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2.xml" ContentType="application/vnd.openxmlformats-officedocument.drawingml.chart+xml"/>
  <Override PartName="/word/charts/style32.xml" ContentType="application/vnd.ms-office.chartstyle+xml"/>
  <Override PartName="/word/charts/colors32.xml" ContentType="application/vnd.ms-office.chartcolorstyle+xml"/>
  <Override PartName="/word/charts/chart33.xml" ContentType="application/vnd.openxmlformats-officedocument.drawingml.chart+xml"/>
  <Override PartName="/word/charts/style33.xml" ContentType="application/vnd.ms-office.chartstyle+xml"/>
  <Override PartName="/word/charts/colors33.xml" ContentType="application/vnd.ms-office.chartcolorstyle+xml"/>
  <Override PartName="/word/charts/chart34.xml" ContentType="application/vnd.openxmlformats-officedocument.drawingml.chart+xml"/>
  <Override PartName="/word/charts/style34.xml" ContentType="application/vnd.ms-office.chartstyle+xml"/>
  <Override PartName="/word/charts/colors3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81047122"/>
    <w:bookmarkStart w:id="1" w:name="_Toc481048795"/>
    <w:bookmarkStart w:id="2" w:name="_Toc5620640"/>
    <w:bookmarkStart w:id="3" w:name="_Toc34743243"/>
    <w:bookmarkStart w:id="4" w:name="_Toc76372447"/>
    <w:p w14:paraId="709D42E9" w14:textId="77777777" w:rsidR="00F60368" w:rsidRDefault="003D7310" w:rsidP="00F60368">
      <w:pPr>
        <w:pStyle w:val="Heading1"/>
        <w:numPr>
          <w:ilvl w:val="0"/>
          <w:numId w:val="0"/>
        </w:numPr>
      </w:pPr>
      <w:sdt>
        <w:sdtPr>
          <w:rPr>
            <w:lang w:val="fr-FR"/>
          </w:rPr>
          <w:id w:val="57123518"/>
          <w:docPartObj>
            <w:docPartGallery w:val="Cover Pages"/>
            <w:docPartUnique/>
          </w:docPartObj>
        </w:sdtPr>
        <w:sdtEndPr>
          <w:rPr>
            <w:lang w:val="fr-BE"/>
          </w:rPr>
        </w:sdtEndPr>
        <w:sdtContent>
          <w:r w:rsidR="00A629C5">
            <w:rPr>
              <w:noProof/>
              <w:lang w:eastAsia="fr-BE"/>
            </w:rPr>
            <mc:AlternateContent>
              <mc:Choice Requires="wps">
                <w:drawing>
                  <wp:anchor distT="0" distB="0" distL="114300" distR="114300" simplePos="0" relativeHeight="251659264" behindDoc="0" locked="0" layoutInCell="1" allowOverlap="1" wp14:anchorId="253590ED" wp14:editId="13059E21">
                    <wp:simplePos x="0" y="0"/>
                    <wp:positionH relativeFrom="column">
                      <wp:posOffset>-147955</wp:posOffset>
                    </wp:positionH>
                    <wp:positionV relativeFrom="paragraph">
                      <wp:posOffset>3693795</wp:posOffset>
                    </wp:positionV>
                    <wp:extent cx="6477635" cy="1857375"/>
                    <wp:effectExtent l="0" t="0" r="0" b="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635" cy="1857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7EF0A" w14:textId="227A75B8" w:rsidR="00604C96" w:rsidRPr="00F60368" w:rsidRDefault="00604C96" w:rsidP="00F60368">
                                <w:pPr>
                                  <w:pStyle w:val="Sous-titredudocument"/>
                                </w:pPr>
                                <w:bookmarkStart w:id="5" w:name="_Toc481047123"/>
                                <w:bookmarkStart w:id="6" w:name="_Toc481048796"/>
                                <w:bookmarkStart w:id="7" w:name="_Toc34743244"/>
                                <w:bookmarkStart w:id="8" w:name="_Toc76372448"/>
                                <w:r>
                                  <w:t xml:space="preserve">Données relatives à l’année </w:t>
                                </w:r>
                                <w:bookmarkEnd w:id="5"/>
                                <w:bookmarkEnd w:id="6"/>
                                <w:r>
                                  <w:t>2019</w:t>
                                </w:r>
                                <w:bookmarkEnd w:id="7"/>
                                <w:bookmarkEnd w:id="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590ED" id="_x0000_t202" coordsize="21600,21600" o:spt="202" path="m,l,21600r21600,l21600,xe">
                    <v:stroke joinstyle="miter"/>
                    <v:path gradientshapeok="t" o:connecttype="rect"/>
                  </v:shapetype>
                  <v:shape id="Text Box 22" o:spid="_x0000_s1026" type="#_x0000_t202" style="position:absolute;left:0;text-align:left;margin-left:-11.65pt;margin-top:290.85pt;width:510.05pt;height:14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" filled="f" stroked="f">
                    <v:textbox>
                      <w:txbxContent>
                        <w:p w14:paraId="49E7EF0A" w14:textId="227A75B8" w:rsidR="00604C96" w:rsidRPr="00F60368" w:rsidRDefault="00604C96" w:rsidP="00F60368">
                          <w:pPr>
                            <w:pStyle w:val="Sous-titredudocument"/>
                          </w:pPr>
                          <w:bookmarkStart w:id="9" w:name="_Toc481047123"/>
                          <w:bookmarkStart w:id="10" w:name="_Toc481048796"/>
                          <w:bookmarkStart w:id="11" w:name="_Toc34743244"/>
                          <w:bookmarkStart w:id="12" w:name="_Toc76372448"/>
                          <w:r>
                            <w:t xml:space="preserve">Données relatives à l’année </w:t>
                          </w:r>
                          <w:bookmarkEnd w:id="9"/>
                          <w:bookmarkEnd w:id="10"/>
                          <w:r>
                            <w:t>2019</w:t>
                          </w:r>
                          <w:bookmarkEnd w:id="11"/>
                          <w:bookmarkEnd w:id="12"/>
                        </w:p>
                      </w:txbxContent>
                    </v:textbox>
                  </v:shape>
                </w:pict>
              </mc:Fallback>
            </mc:AlternateContent>
          </w:r>
          <w:r w:rsidR="00A629C5">
            <w:rPr>
              <w:noProof/>
              <w:lang w:eastAsia="fr-BE"/>
            </w:rPr>
            <mc:AlternateContent>
              <mc:Choice Requires="wps">
                <w:drawing>
                  <wp:anchor distT="0" distB="0" distL="114300" distR="114300" simplePos="0" relativeHeight="251656192" behindDoc="0" locked="1" layoutInCell="1" allowOverlap="1" wp14:anchorId="59901D25" wp14:editId="08BB0763">
                    <wp:simplePos x="0" y="0"/>
                    <wp:positionH relativeFrom="column">
                      <wp:posOffset>-205105</wp:posOffset>
                    </wp:positionH>
                    <wp:positionV relativeFrom="page">
                      <wp:posOffset>3704590</wp:posOffset>
                    </wp:positionV>
                    <wp:extent cx="4057650" cy="3372485"/>
                    <wp:effectExtent l="0" t="0" r="0" b="0"/>
                    <wp:wrapNone/>
                    <wp:docPr id="6" name="Text Box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057650" cy="337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9510E" w14:textId="77777777" w:rsidR="00604C96" w:rsidRPr="00091D48" w:rsidRDefault="00604C96" w:rsidP="00E650E8">
                                <w:pPr>
                                  <w:pStyle w:val="NoSpacing"/>
                                  <w:jc w:val="left"/>
                                  <w:rPr>
                                    <w:rFonts w:eastAsiaTheme="majorEastAsia" w:cs="Arial"/>
                                    <w:sz w:val="52"/>
                                    <w:szCs w:val="72"/>
                                    <w:lang w:val="fr-BE"/>
                                  </w:rPr>
                                </w:pPr>
                                <w:r w:rsidRPr="00091D48">
                                  <w:rPr>
                                    <w:rStyle w:val="TitleChar"/>
                                    <w:sz w:val="56"/>
                                    <w:lang w:val="fr-BE"/>
                                  </w:rPr>
                                  <w:t>Rapport d’activité de la Direction des Aides aux Entreprises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01D25" id="Text Box 20" o:spid="_x0000_s1027" type="#_x0000_t202" style="position:absolute;left:0;text-align:left;margin-left:-16.15pt;margin-top:291.7pt;width:319.5pt;height:265.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" filled="f" stroked="f">
                    <o:lock v:ext="edit" aspectratio="t"/>
                    <v:textbox>
                      <w:txbxContent>
                        <w:p w14:paraId="23F9510E" w14:textId="77777777" w:rsidR="00604C96" w:rsidRPr="00091D48" w:rsidRDefault="00604C96" w:rsidP="00E650E8">
                          <w:pPr>
                            <w:pStyle w:val="NoSpacing"/>
                            <w:jc w:val="left"/>
                            <w:rPr>
                              <w:rFonts w:eastAsiaTheme="majorEastAsia" w:cs="Arial"/>
                              <w:sz w:val="52"/>
                              <w:szCs w:val="72"/>
                              <w:lang w:val="fr-BE"/>
                            </w:rPr>
                          </w:pPr>
                          <w:r w:rsidRPr="00091D48">
                            <w:rPr>
                              <w:rStyle w:val="TitleChar"/>
                              <w:sz w:val="56"/>
                              <w:lang w:val="fr-BE"/>
                            </w:rPr>
                            <w:t>Rapport d’activité de la Direction des Aides aux Entreprises</w:t>
                          </w:r>
                        </w:p>
                      </w:txbxContent>
                    </v:textbox>
                    <w10:wrap anchory="page"/>
                    <w10:anchorlock/>
                  </v:shape>
                </w:pict>
              </mc:Fallback>
            </mc:AlternateContent>
          </w:r>
        </w:sdtContent>
      </w:sdt>
      <w:bookmarkEnd w:id="0"/>
      <w:bookmarkEnd w:id="1"/>
      <w:bookmarkEnd w:id="2"/>
      <w:bookmarkEnd w:id="3"/>
      <w:bookmarkEnd w:id="4"/>
    </w:p>
    <w:p w14:paraId="5C1CDDA7" w14:textId="77777777" w:rsidR="00F60368" w:rsidRDefault="00F60368" w:rsidP="00F60368">
      <w:pPr>
        <w:rPr>
          <w:rFonts w:eastAsiaTheme="majorEastAsia" w:cstheme="majorBidi"/>
          <w:color w:val="0A00BE"/>
          <w:sz w:val="28"/>
          <w:szCs w:val="28"/>
        </w:rPr>
      </w:pPr>
      <w:r>
        <w:br w:type="page"/>
      </w:r>
    </w:p>
    <w:sdt>
      <w:sdtPr>
        <w:rPr>
          <w:rFonts w:ascii="Arial" w:eastAsiaTheme="minorHAnsi" w:hAnsi="Arial" w:cstheme="minorBidi"/>
          <w:b w:val="0"/>
          <w:bCs w:val="0"/>
          <w:color w:val="auto"/>
          <w:sz w:val="20"/>
          <w:szCs w:val="22"/>
          <w:lang w:eastAsia="en-US"/>
        </w:rPr>
        <w:id w:val="2041313136"/>
        <w:docPartObj>
          <w:docPartGallery w:val="Table of Contents"/>
          <w:docPartUnique/>
        </w:docPartObj>
      </w:sdtPr>
      <w:sdtEndPr>
        <w:rPr>
          <w:noProof/>
        </w:rPr>
      </w:sdtEndPr>
      <w:sdtContent>
        <w:p w14:paraId="5A7036FE" w14:textId="7377A4DA" w:rsidR="00DA04E0" w:rsidRDefault="009B3818">
          <w:pPr>
            <w:pStyle w:val="TOCHeading"/>
          </w:pPr>
          <w:r>
            <w:t xml:space="preserve">Table des matières </w:t>
          </w:r>
        </w:p>
        <w:p w14:paraId="2B809639" w14:textId="77777777" w:rsidR="00024362" w:rsidRPr="00024362" w:rsidRDefault="00024362" w:rsidP="00024362">
          <w:pPr>
            <w:rPr>
              <w:lang w:eastAsia="fr-BE"/>
            </w:rPr>
          </w:pPr>
        </w:p>
        <w:p w14:paraId="3B9853F1" w14:textId="4961F6A5" w:rsidR="00370DED" w:rsidRDefault="00024362">
          <w:pPr>
            <w:pStyle w:val="TOC1"/>
            <w:tabs>
              <w:tab w:val="right" w:leader="dot" w:pos="9060"/>
            </w:tabs>
            <w:rPr>
              <w:rFonts w:asciiTheme="minorHAnsi" w:eastAsiaTheme="minorEastAsia" w:hAnsiTheme="minorHAnsi"/>
              <w:noProof/>
              <w:sz w:val="22"/>
              <w:lang w:eastAsia="fr-BE"/>
            </w:rPr>
          </w:pPr>
          <w:r>
            <w:rPr>
              <w:b/>
              <w:bCs/>
              <w:noProof/>
            </w:rPr>
            <w:fldChar w:fldCharType="begin"/>
          </w:r>
          <w:r>
            <w:rPr>
              <w:b/>
              <w:bCs/>
              <w:noProof/>
            </w:rPr>
            <w:instrText xml:space="preserve"> TOC \o "1-3" \h \z \u </w:instrText>
          </w:r>
          <w:r>
            <w:rPr>
              <w:b/>
              <w:bCs/>
              <w:noProof/>
            </w:rPr>
            <w:fldChar w:fldCharType="separate"/>
          </w:r>
          <w:hyperlink w:anchor="_Toc76372447" w:history="1">
            <w:r w:rsidR="00370DED">
              <w:rPr>
                <w:noProof/>
                <w:webHidden/>
              </w:rPr>
              <w:tab/>
            </w:r>
            <w:r w:rsidR="00370DED">
              <w:rPr>
                <w:noProof/>
                <w:webHidden/>
              </w:rPr>
              <w:fldChar w:fldCharType="begin"/>
            </w:r>
            <w:r w:rsidR="00370DED">
              <w:rPr>
                <w:noProof/>
                <w:webHidden/>
              </w:rPr>
              <w:instrText xml:space="preserve"> PAGEREF _Toc76372447 \h </w:instrText>
            </w:r>
            <w:r w:rsidR="00370DED">
              <w:rPr>
                <w:noProof/>
                <w:webHidden/>
              </w:rPr>
            </w:r>
            <w:r w:rsidR="00370DED">
              <w:rPr>
                <w:noProof/>
                <w:webHidden/>
              </w:rPr>
              <w:fldChar w:fldCharType="separate"/>
            </w:r>
            <w:r w:rsidR="00370DED">
              <w:rPr>
                <w:noProof/>
                <w:webHidden/>
              </w:rPr>
              <w:t>1</w:t>
            </w:r>
            <w:r w:rsidR="00370DED">
              <w:rPr>
                <w:noProof/>
                <w:webHidden/>
              </w:rPr>
              <w:fldChar w:fldCharType="end"/>
            </w:r>
          </w:hyperlink>
        </w:p>
        <w:p w14:paraId="5DD91373" w14:textId="79DA6351" w:rsidR="00370DED" w:rsidRDefault="003D7310">
          <w:pPr>
            <w:pStyle w:val="TOC1"/>
            <w:tabs>
              <w:tab w:val="right" w:leader="dot" w:pos="9060"/>
            </w:tabs>
            <w:rPr>
              <w:rFonts w:asciiTheme="minorHAnsi" w:eastAsiaTheme="minorEastAsia" w:hAnsiTheme="minorHAnsi"/>
              <w:noProof/>
              <w:sz w:val="22"/>
              <w:lang w:eastAsia="fr-BE"/>
            </w:rPr>
          </w:pPr>
          <w:hyperlink r:id="rId8" w:anchor="_Toc76372448" w:history="1">
            <w:r w:rsidR="00370DED" w:rsidRPr="0089149B">
              <w:rPr>
                <w:rStyle w:val="Hyperlink"/>
                <w:noProof/>
              </w:rPr>
              <w:t>Données relatives à l’année 2019</w:t>
            </w:r>
            <w:r w:rsidR="00370DED">
              <w:rPr>
                <w:noProof/>
                <w:webHidden/>
              </w:rPr>
              <w:tab/>
            </w:r>
            <w:r w:rsidR="00370DED">
              <w:rPr>
                <w:noProof/>
                <w:webHidden/>
              </w:rPr>
              <w:fldChar w:fldCharType="begin"/>
            </w:r>
            <w:r w:rsidR="00370DED">
              <w:rPr>
                <w:noProof/>
                <w:webHidden/>
              </w:rPr>
              <w:instrText xml:space="preserve"> PAGEREF _Toc76372448 \h </w:instrText>
            </w:r>
            <w:r w:rsidR="00370DED">
              <w:rPr>
                <w:noProof/>
                <w:webHidden/>
              </w:rPr>
            </w:r>
            <w:r w:rsidR="00370DED">
              <w:rPr>
                <w:noProof/>
                <w:webHidden/>
              </w:rPr>
              <w:fldChar w:fldCharType="separate"/>
            </w:r>
            <w:r w:rsidR="00370DED">
              <w:rPr>
                <w:noProof/>
                <w:webHidden/>
              </w:rPr>
              <w:t>1</w:t>
            </w:r>
            <w:r w:rsidR="00370DED">
              <w:rPr>
                <w:noProof/>
                <w:webHidden/>
              </w:rPr>
              <w:fldChar w:fldCharType="end"/>
            </w:r>
          </w:hyperlink>
        </w:p>
        <w:p w14:paraId="6BCC06E1" w14:textId="06E8B0ED" w:rsidR="00370DED" w:rsidRDefault="003D7310">
          <w:pPr>
            <w:pStyle w:val="TOC1"/>
            <w:tabs>
              <w:tab w:val="left" w:pos="440"/>
              <w:tab w:val="right" w:leader="dot" w:pos="9060"/>
            </w:tabs>
            <w:rPr>
              <w:rFonts w:asciiTheme="minorHAnsi" w:eastAsiaTheme="minorEastAsia" w:hAnsiTheme="minorHAnsi"/>
              <w:noProof/>
              <w:sz w:val="22"/>
              <w:lang w:eastAsia="fr-BE"/>
            </w:rPr>
          </w:pPr>
          <w:hyperlink w:anchor="_Toc76372449" w:history="1">
            <w:r w:rsidR="00370DED" w:rsidRPr="0089149B">
              <w:rPr>
                <w:rStyle w:val="Hyperlink"/>
                <w:noProof/>
              </w:rPr>
              <w:t>1</w:t>
            </w:r>
            <w:r w:rsidR="00370DED">
              <w:rPr>
                <w:rFonts w:asciiTheme="minorHAnsi" w:eastAsiaTheme="minorEastAsia" w:hAnsiTheme="minorHAnsi"/>
                <w:noProof/>
                <w:sz w:val="22"/>
                <w:lang w:eastAsia="fr-BE"/>
              </w:rPr>
              <w:tab/>
            </w:r>
            <w:r w:rsidR="00370DED" w:rsidRPr="0089149B">
              <w:rPr>
                <w:rStyle w:val="Hyperlink"/>
                <w:noProof/>
              </w:rPr>
              <w:t>Introduction</w:t>
            </w:r>
            <w:r w:rsidR="00370DED">
              <w:rPr>
                <w:noProof/>
                <w:webHidden/>
              </w:rPr>
              <w:tab/>
            </w:r>
            <w:r w:rsidR="00370DED">
              <w:rPr>
                <w:noProof/>
                <w:webHidden/>
              </w:rPr>
              <w:fldChar w:fldCharType="begin"/>
            </w:r>
            <w:r w:rsidR="00370DED">
              <w:rPr>
                <w:noProof/>
                <w:webHidden/>
              </w:rPr>
              <w:instrText xml:space="preserve"> PAGEREF _Toc76372449 \h </w:instrText>
            </w:r>
            <w:r w:rsidR="00370DED">
              <w:rPr>
                <w:noProof/>
                <w:webHidden/>
              </w:rPr>
            </w:r>
            <w:r w:rsidR="00370DED">
              <w:rPr>
                <w:noProof/>
                <w:webHidden/>
              </w:rPr>
              <w:fldChar w:fldCharType="separate"/>
            </w:r>
            <w:r w:rsidR="00370DED">
              <w:rPr>
                <w:noProof/>
                <w:webHidden/>
              </w:rPr>
              <w:t>5</w:t>
            </w:r>
            <w:r w:rsidR="00370DED">
              <w:rPr>
                <w:noProof/>
                <w:webHidden/>
              </w:rPr>
              <w:fldChar w:fldCharType="end"/>
            </w:r>
          </w:hyperlink>
        </w:p>
        <w:p w14:paraId="0D30D95B" w14:textId="3DAB54C9" w:rsidR="00370DED" w:rsidRDefault="003D7310">
          <w:pPr>
            <w:pStyle w:val="TOC1"/>
            <w:tabs>
              <w:tab w:val="left" w:pos="440"/>
              <w:tab w:val="right" w:leader="dot" w:pos="9060"/>
            </w:tabs>
            <w:rPr>
              <w:rFonts w:asciiTheme="minorHAnsi" w:eastAsiaTheme="minorEastAsia" w:hAnsiTheme="minorHAnsi"/>
              <w:noProof/>
              <w:sz w:val="22"/>
              <w:lang w:eastAsia="fr-BE"/>
            </w:rPr>
          </w:pPr>
          <w:hyperlink w:anchor="_Toc76372450" w:history="1">
            <w:r w:rsidR="00370DED" w:rsidRPr="0089149B">
              <w:rPr>
                <w:rStyle w:val="Hyperlink"/>
                <w:noProof/>
              </w:rPr>
              <w:t>2</w:t>
            </w:r>
            <w:r w:rsidR="00370DED">
              <w:rPr>
                <w:rFonts w:asciiTheme="minorHAnsi" w:eastAsiaTheme="minorEastAsia" w:hAnsiTheme="minorHAnsi"/>
                <w:noProof/>
                <w:sz w:val="22"/>
                <w:lang w:eastAsia="fr-BE"/>
              </w:rPr>
              <w:tab/>
            </w:r>
            <w:r w:rsidR="00370DED" w:rsidRPr="0089149B">
              <w:rPr>
                <w:rStyle w:val="Hyperlink"/>
                <w:noProof/>
              </w:rPr>
              <w:t>Présentation de la direction</w:t>
            </w:r>
            <w:r w:rsidR="00370DED">
              <w:rPr>
                <w:noProof/>
                <w:webHidden/>
              </w:rPr>
              <w:tab/>
            </w:r>
            <w:r w:rsidR="00370DED">
              <w:rPr>
                <w:noProof/>
                <w:webHidden/>
              </w:rPr>
              <w:fldChar w:fldCharType="begin"/>
            </w:r>
            <w:r w:rsidR="00370DED">
              <w:rPr>
                <w:noProof/>
                <w:webHidden/>
              </w:rPr>
              <w:instrText xml:space="preserve"> PAGEREF _Toc76372450 \h </w:instrText>
            </w:r>
            <w:r w:rsidR="00370DED">
              <w:rPr>
                <w:noProof/>
                <w:webHidden/>
              </w:rPr>
            </w:r>
            <w:r w:rsidR="00370DED">
              <w:rPr>
                <w:noProof/>
                <w:webHidden/>
              </w:rPr>
              <w:fldChar w:fldCharType="separate"/>
            </w:r>
            <w:r w:rsidR="00370DED">
              <w:rPr>
                <w:noProof/>
                <w:webHidden/>
              </w:rPr>
              <w:t>6</w:t>
            </w:r>
            <w:r w:rsidR="00370DED">
              <w:rPr>
                <w:noProof/>
                <w:webHidden/>
              </w:rPr>
              <w:fldChar w:fldCharType="end"/>
            </w:r>
          </w:hyperlink>
        </w:p>
        <w:p w14:paraId="260F3607" w14:textId="74A6178A" w:rsidR="00370DED" w:rsidRDefault="003D7310">
          <w:pPr>
            <w:pStyle w:val="TOC2"/>
            <w:tabs>
              <w:tab w:val="left" w:pos="880"/>
              <w:tab w:val="right" w:leader="dot" w:pos="9060"/>
            </w:tabs>
            <w:rPr>
              <w:noProof/>
            </w:rPr>
          </w:pPr>
          <w:hyperlink w:anchor="_Toc76372451" w:history="1">
            <w:r w:rsidR="00370DED" w:rsidRPr="0089149B">
              <w:rPr>
                <w:rStyle w:val="Hyperlink"/>
                <w:noProof/>
              </w:rPr>
              <w:t>2.1</w:t>
            </w:r>
            <w:r w:rsidR="00370DED">
              <w:rPr>
                <w:noProof/>
              </w:rPr>
              <w:tab/>
            </w:r>
            <w:r w:rsidR="00370DED" w:rsidRPr="0089149B">
              <w:rPr>
                <w:rStyle w:val="Hyperlink"/>
                <w:noProof/>
              </w:rPr>
              <w:t>Effectifs (au 31/12/2019)</w:t>
            </w:r>
            <w:r w:rsidR="00370DED">
              <w:rPr>
                <w:noProof/>
                <w:webHidden/>
              </w:rPr>
              <w:tab/>
            </w:r>
            <w:r w:rsidR="00370DED">
              <w:rPr>
                <w:noProof/>
                <w:webHidden/>
              </w:rPr>
              <w:fldChar w:fldCharType="begin"/>
            </w:r>
            <w:r w:rsidR="00370DED">
              <w:rPr>
                <w:noProof/>
                <w:webHidden/>
              </w:rPr>
              <w:instrText xml:space="preserve"> PAGEREF _Toc76372451 \h </w:instrText>
            </w:r>
            <w:r w:rsidR="00370DED">
              <w:rPr>
                <w:noProof/>
                <w:webHidden/>
              </w:rPr>
            </w:r>
            <w:r w:rsidR="00370DED">
              <w:rPr>
                <w:noProof/>
                <w:webHidden/>
              </w:rPr>
              <w:fldChar w:fldCharType="separate"/>
            </w:r>
            <w:r w:rsidR="00370DED">
              <w:rPr>
                <w:noProof/>
                <w:webHidden/>
              </w:rPr>
              <w:t>6</w:t>
            </w:r>
            <w:r w:rsidR="00370DED">
              <w:rPr>
                <w:noProof/>
                <w:webHidden/>
              </w:rPr>
              <w:fldChar w:fldCharType="end"/>
            </w:r>
          </w:hyperlink>
        </w:p>
        <w:p w14:paraId="30986656" w14:textId="3BA37E61" w:rsidR="00370DED" w:rsidRDefault="003D7310">
          <w:pPr>
            <w:pStyle w:val="TOC2"/>
            <w:tabs>
              <w:tab w:val="left" w:pos="880"/>
              <w:tab w:val="right" w:leader="dot" w:pos="9060"/>
            </w:tabs>
            <w:rPr>
              <w:noProof/>
            </w:rPr>
          </w:pPr>
          <w:hyperlink w:anchor="_Toc76372452" w:history="1">
            <w:r w:rsidR="00370DED" w:rsidRPr="0089149B">
              <w:rPr>
                <w:rStyle w:val="Hyperlink"/>
                <w:noProof/>
              </w:rPr>
              <w:t>2.2</w:t>
            </w:r>
            <w:r w:rsidR="00370DED">
              <w:rPr>
                <w:noProof/>
              </w:rPr>
              <w:tab/>
            </w:r>
            <w:r w:rsidR="00370DED" w:rsidRPr="0089149B">
              <w:rPr>
                <w:rStyle w:val="Hyperlink"/>
                <w:noProof/>
              </w:rPr>
              <w:t>Organisation</w:t>
            </w:r>
            <w:r w:rsidR="00370DED">
              <w:rPr>
                <w:noProof/>
                <w:webHidden/>
              </w:rPr>
              <w:tab/>
            </w:r>
            <w:r w:rsidR="00370DED">
              <w:rPr>
                <w:noProof/>
                <w:webHidden/>
              </w:rPr>
              <w:fldChar w:fldCharType="begin"/>
            </w:r>
            <w:r w:rsidR="00370DED">
              <w:rPr>
                <w:noProof/>
                <w:webHidden/>
              </w:rPr>
              <w:instrText xml:space="preserve"> PAGEREF _Toc76372452 \h </w:instrText>
            </w:r>
            <w:r w:rsidR="00370DED">
              <w:rPr>
                <w:noProof/>
                <w:webHidden/>
              </w:rPr>
            </w:r>
            <w:r w:rsidR="00370DED">
              <w:rPr>
                <w:noProof/>
                <w:webHidden/>
              </w:rPr>
              <w:fldChar w:fldCharType="separate"/>
            </w:r>
            <w:r w:rsidR="00370DED">
              <w:rPr>
                <w:noProof/>
                <w:webHidden/>
              </w:rPr>
              <w:t>6</w:t>
            </w:r>
            <w:r w:rsidR="00370DED">
              <w:rPr>
                <w:noProof/>
                <w:webHidden/>
              </w:rPr>
              <w:fldChar w:fldCharType="end"/>
            </w:r>
          </w:hyperlink>
        </w:p>
        <w:p w14:paraId="619AC922" w14:textId="05C02896" w:rsidR="00370DED" w:rsidRDefault="003D7310">
          <w:pPr>
            <w:pStyle w:val="TOC1"/>
            <w:tabs>
              <w:tab w:val="left" w:pos="440"/>
              <w:tab w:val="right" w:leader="dot" w:pos="9060"/>
            </w:tabs>
            <w:rPr>
              <w:rFonts w:asciiTheme="minorHAnsi" w:eastAsiaTheme="minorEastAsia" w:hAnsiTheme="minorHAnsi"/>
              <w:noProof/>
              <w:sz w:val="22"/>
              <w:lang w:eastAsia="fr-BE"/>
            </w:rPr>
          </w:pPr>
          <w:hyperlink w:anchor="_Toc76372453" w:history="1">
            <w:r w:rsidR="00370DED" w:rsidRPr="0089149B">
              <w:rPr>
                <w:rStyle w:val="Hyperlink"/>
                <w:noProof/>
              </w:rPr>
              <w:t>3</w:t>
            </w:r>
            <w:r w:rsidR="00370DED">
              <w:rPr>
                <w:rFonts w:asciiTheme="minorHAnsi" w:eastAsiaTheme="minorEastAsia" w:hAnsiTheme="minorHAnsi"/>
                <w:noProof/>
                <w:sz w:val="22"/>
                <w:lang w:eastAsia="fr-BE"/>
              </w:rPr>
              <w:tab/>
            </w:r>
            <w:r w:rsidR="00370DED" w:rsidRPr="0089149B">
              <w:rPr>
                <w:rStyle w:val="Hyperlink"/>
                <w:noProof/>
              </w:rPr>
              <w:t>Vue d’ensemble : nombre de dossiers introduits et décidés</w:t>
            </w:r>
            <w:r w:rsidR="00370DED">
              <w:rPr>
                <w:noProof/>
                <w:webHidden/>
              </w:rPr>
              <w:tab/>
            </w:r>
            <w:r w:rsidR="00370DED">
              <w:rPr>
                <w:noProof/>
                <w:webHidden/>
              </w:rPr>
              <w:fldChar w:fldCharType="begin"/>
            </w:r>
            <w:r w:rsidR="00370DED">
              <w:rPr>
                <w:noProof/>
                <w:webHidden/>
              </w:rPr>
              <w:instrText xml:space="preserve"> PAGEREF _Toc76372453 \h </w:instrText>
            </w:r>
            <w:r w:rsidR="00370DED">
              <w:rPr>
                <w:noProof/>
                <w:webHidden/>
              </w:rPr>
            </w:r>
            <w:r w:rsidR="00370DED">
              <w:rPr>
                <w:noProof/>
                <w:webHidden/>
              </w:rPr>
              <w:fldChar w:fldCharType="separate"/>
            </w:r>
            <w:r w:rsidR="00370DED">
              <w:rPr>
                <w:noProof/>
                <w:webHidden/>
              </w:rPr>
              <w:t>8</w:t>
            </w:r>
            <w:r w:rsidR="00370DED">
              <w:rPr>
                <w:noProof/>
                <w:webHidden/>
              </w:rPr>
              <w:fldChar w:fldCharType="end"/>
            </w:r>
          </w:hyperlink>
        </w:p>
        <w:p w14:paraId="0A22F9AB" w14:textId="63C93BBC" w:rsidR="00370DED" w:rsidRDefault="003D7310">
          <w:pPr>
            <w:pStyle w:val="TOC1"/>
            <w:tabs>
              <w:tab w:val="left" w:pos="440"/>
              <w:tab w:val="right" w:leader="dot" w:pos="9060"/>
            </w:tabs>
            <w:rPr>
              <w:rFonts w:asciiTheme="minorHAnsi" w:eastAsiaTheme="minorEastAsia" w:hAnsiTheme="minorHAnsi"/>
              <w:noProof/>
              <w:sz w:val="22"/>
              <w:lang w:eastAsia="fr-BE"/>
            </w:rPr>
          </w:pPr>
          <w:hyperlink w:anchor="_Toc76372454" w:history="1">
            <w:r w:rsidR="00370DED" w:rsidRPr="0089149B">
              <w:rPr>
                <w:rStyle w:val="Hyperlink"/>
                <w:noProof/>
              </w:rPr>
              <w:t>4</w:t>
            </w:r>
            <w:r w:rsidR="00370DED">
              <w:rPr>
                <w:rFonts w:asciiTheme="minorHAnsi" w:eastAsiaTheme="minorEastAsia" w:hAnsiTheme="minorHAnsi"/>
                <w:noProof/>
                <w:sz w:val="22"/>
                <w:lang w:eastAsia="fr-BE"/>
              </w:rPr>
              <w:tab/>
            </w:r>
            <w:r w:rsidR="00370DED" w:rsidRPr="0089149B">
              <w:rPr>
                <w:rStyle w:val="Hyperlink"/>
                <w:noProof/>
              </w:rPr>
              <w:t>Aides « SOFT »</w:t>
            </w:r>
            <w:r w:rsidR="00370DED">
              <w:rPr>
                <w:noProof/>
                <w:webHidden/>
              </w:rPr>
              <w:tab/>
            </w:r>
            <w:r w:rsidR="00370DED">
              <w:rPr>
                <w:noProof/>
                <w:webHidden/>
              </w:rPr>
              <w:fldChar w:fldCharType="begin"/>
            </w:r>
            <w:r w:rsidR="00370DED">
              <w:rPr>
                <w:noProof/>
                <w:webHidden/>
              </w:rPr>
              <w:instrText xml:space="preserve"> PAGEREF _Toc76372454 \h </w:instrText>
            </w:r>
            <w:r w:rsidR="00370DED">
              <w:rPr>
                <w:noProof/>
                <w:webHidden/>
              </w:rPr>
            </w:r>
            <w:r w:rsidR="00370DED">
              <w:rPr>
                <w:noProof/>
                <w:webHidden/>
              </w:rPr>
              <w:fldChar w:fldCharType="separate"/>
            </w:r>
            <w:r w:rsidR="00370DED">
              <w:rPr>
                <w:noProof/>
                <w:webHidden/>
              </w:rPr>
              <w:t>9</w:t>
            </w:r>
            <w:r w:rsidR="00370DED">
              <w:rPr>
                <w:noProof/>
                <w:webHidden/>
              </w:rPr>
              <w:fldChar w:fldCharType="end"/>
            </w:r>
          </w:hyperlink>
        </w:p>
        <w:p w14:paraId="7AD0C034" w14:textId="1F2B87B4" w:rsidR="00370DED" w:rsidRDefault="003D7310">
          <w:pPr>
            <w:pStyle w:val="TOC2"/>
            <w:tabs>
              <w:tab w:val="left" w:pos="880"/>
              <w:tab w:val="right" w:leader="dot" w:pos="9060"/>
            </w:tabs>
            <w:rPr>
              <w:noProof/>
            </w:rPr>
          </w:pPr>
          <w:hyperlink w:anchor="_Toc76372455" w:history="1">
            <w:r w:rsidR="00370DED" w:rsidRPr="0089149B">
              <w:rPr>
                <w:rStyle w:val="Hyperlink"/>
                <w:noProof/>
              </w:rPr>
              <w:t>4.1</w:t>
            </w:r>
            <w:r w:rsidR="00370DED">
              <w:rPr>
                <w:noProof/>
              </w:rPr>
              <w:tab/>
            </w:r>
            <w:r w:rsidR="00370DED" w:rsidRPr="0089149B">
              <w:rPr>
                <w:rStyle w:val="Hyperlink"/>
                <w:noProof/>
              </w:rPr>
              <w:t>Ordonnance du 13/12/2007 relative aux aides pour la promotion de l’expansion économique</w:t>
            </w:r>
            <w:r w:rsidR="00370DED">
              <w:rPr>
                <w:noProof/>
                <w:webHidden/>
              </w:rPr>
              <w:tab/>
            </w:r>
            <w:r w:rsidR="00370DED">
              <w:rPr>
                <w:noProof/>
                <w:webHidden/>
              </w:rPr>
              <w:fldChar w:fldCharType="begin"/>
            </w:r>
            <w:r w:rsidR="00370DED">
              <w:rPr>
                <w:noProof/>
                <w:webHidden/>
              </w:rPr>
              <w:instrText xml:space="preserve"> PAGEREF _Toc76372455 \h </w:instrText>
            </w:r>
            <w:r w:rsidR="00370DED">
              <w:rPr>
                <w:noProof/>
                <w:webHidden/>
              </w:rPr>
            </w:r>
            <w:r w:rsidR="00370DED">
              <w:rPr>
                <w:noProof/>
                <w:webHidden/>
              </w:rPr>
              <w:fldChar w:fldCharType="separate"/>
            </w:r>
            <w:r w:rsidR="00370DED">
              <w:rPr>
                <w:noProof/>
                <w:webHidden/>
              </w:rPr>
              <w:t>9</w:t>
            </w:r>
            <w:r w:rsidR="00370DED">
              <w:rPr>
                <w:noProof/>
                <w:webHidden/>
              </w:rPr>
              <w:fldChar w:fldCharType="end"/>
            </w:r>
          </w:hyperlink>
        </w:p>
        <w:p w14:paraId="356A75BD" w14:textId="05B49DC5" w:rsidR="00370DED" w:rsidRDefault="003D7310">
          <w:pPr>
            <w:pStyle w:val="TOC3"/>
            <w:tabs>
              <w:tab w:val="left" w:pos="1320"/>
              <w:tab w:val="right" w:leader="dot" w:pos="9060"/>
            </w:tabs>
            <w:rPr>
              <w:noProof/>
            </w:rPr>
          </w:pPr>
          <w:hyperlink w:anchor="_Toc76372456" w:history="1">
            <w:r w:rsidR="00370DED" w:rsidRPr="0089149B">
              <w:rPr>
                <w:rStyle w:val="Hyperlink"/>
                <w:noProof/>
              </w:rPr>
              <w:t>4.1.1</w:t>
            </w:r>
            <w:r w:rsidR="00370DED">
              <w:rPr>
                <w:noProof/>
              </w:rPr>
              <w:tab/>
            </w:r>
            <w:r w:rsidR="00370DED" w:rsidRPr="0089149B">
              <w:rPr>
                <w:rStyle w:val="Hyperlink"/>
                <w:noProof/>
              </w:rPr>
              <w:t>Vue d’ensemble</w:t>
            </w:r>
            <w:r w:rsidR="00370DED">
              <w:rPr>
                <w:noProof/>
                <w:webHidden/>
              </w:rPr>
              <w:tab/>
            </w:r>
            <w:r w:rsidR="00370DED">
              <w:rPr>
                <w:noProof/>
                <w:webHidden/>
              </w:rPr>
              <w:fldChar w:fldCharType="begin"/>
            </w:r>
            <w:r w:rsidR="00370DED">
              <w:rPr>
                <w:noProof/>
                <w:webHidden/>
              </w:rPr>
              <w:instrText xml:space="preserve"> PAGEREF _Toc76372456 \h </w:instrText>
            </w:r>
            <w:r w:rsidR="00370DED">
              <w:rPr>
                <w:noProof/>
                <w:webHidden/>
              </w:rPr>
            </w:r>
            <w:r w:rsidR="00370DED">
              <w:rPr>
                <w:noProof/>
                <w:webHidden/>
              </w:rPr>
              <w:fldChar w:fldCharType="separate"/>
            </w:r>
            <w:r w:rsidR="00370DED">
              <w:rPr>
                <w:noProof/>
                <w:webHidden/>
              </w:rPr>
              <w:t>9</w:t>
            </w:r>
            <w:r w:rsidR="00370DED">
              <w:rPr>
                <w:noProof/>
                <w:webHidden/>
              </w:rPr>
              <w:fldChar w:fldCharType="end"/>
            </w:r>
          </w:hyperlink>
        </w:p>
        <w:p w14:paraId="5033AE66" w14:textId="637F1DF8" w:rsidR="00370DED" w:rsidRDefault="003D7310">
          <w:pPr>
            <w:pStyle w:val="TOC3"/>
            <w:tabs>
              <w:tab w:val="left" w:pos="1320"/>
              <w:tab w:val="right" w:leader="dot" w:pos="9060"/>
            </w:tabs>
            <w:rPr>
              <w:noProof/>
            </w:rPr>
          </w:pPr>
          <w:hyperlink w:anchor="_Toc76372457" w:history="1">
            <w:r w:rsidR="00370DED" w:rsidRPr="0089149B">
              <w:rPr>
                <w:rStyle w:val="Hyperlink"/>
                <w:noProof/>
              </w:rPr>
              <w:t>4.1.2</w:t>
            </w:r>
            <w:r w:rsidR="00370DED">
              <w:rPr>
                <w:noProof/>
              </w:rPr>
              <w:tab/>
            </w:r>
            <w:r w:rsidR="00370DED" w:rsidRPr="0089149B">
              <w:rPr>
                <w:rStyle w:val="Hyperlink"/>
                <w:noProof/>
              </w:rPr>
              <w:t>Détails par aides</w:t>
            </w:r>
            <w:r w:rsidR="00370DED">
              <w:rPr>
                <w:noProof/>
                <w:webHidden/>
              </w:rPr>
              <w:tab/>
            </w:r>
            <w:r w:rsidR="00370DED">
              <w:rPr>
                <w:noProof/>
                <w:webHidden/>
              </w:rPr>
              <w:fldChar w:fldCharType="begin"/>
            </w:r>
            <w:r w:rsidR="00370DED">
              <w:rPr>
                <w:noProof/>
                <w:webHidden/>
              </w:rPr>
              <w:instrText xml:space="preserve"> PAGEREF _Toc76372457 \h </w:instrText>
            </w:r>
            <w:r w:rsidR="00370DED">
              <w:rPr>
                <w:noProof/>
                <w:webHidden/>
              </w:rPr>
            </w:r>
            <w:r w:rsidR="00370DED">
              <w:rPr>
                <w:noProof/>
                <w:webHidden/>
              </w:rPr>
              <w:fldChar w:fldCharType="separate"/>
            </w:r>
            <w:r w:rsidR="00370DED">
              <w:rPr>
                <w:noProof/>
                <w:webHidden/>
              </w:rPr>
              <w:t>10</w:t>
            </w:r>
            <w:r w:rsidR="00370DED">
              <w:rPr>
                <w:noProof/>
                <w:webHidden/>
              </w:rPr>
              <w:fldChar w:fldCharType="end"/>
            </w:r>
          </w:hyperlink>
        </w:p>
        <w:p w14:paraId="69B6579E" w14:textId="057C8BCC" w:rsidR="00370DED" w:rsidRDefault="003D7310">
          <w:pPr>
            <w:pStyle w:val="TOC3"/>
            <w:tabs>
              <w:tab w:val="left" w:pos="1320"/>
              <w:tab w:val="right" w:leader="dot" w:pos="9060"/>
            </w:tabs>
            <w:rPr>
              <w:noProof/>
            </w:rPr>
          </w:pPr>
          <w:hyperlink w:anchor="_Toc76372458" w:history="1">
            <w:r w:rsidR="00370DED" w:rsidRPr="0089149B">
              <w:rPr>
                <w:rStyle w:val="Hyperlink"/>
                <w:noProof/>
              </w:rPr>
              <w:t>4.1.3</w:t>
            </w:r>
            <w:r w:rsidR="00370DED">
              <w:rPr>
                <w:noProof/>
              </w:rPr>
              <w:tab/>
            </w:r>
            <w:r w:rsidR="00370DED" w:rsidRPr="0089149B">
              <w:rPr>
                <w:rStyle w:val="Hyperlink"/>
                <w:noProof/>
              </w:rPr>
              <w:t>Taille</w:t>
            </w:r>
            <w:r w:rsidR="00370DED">
              <w:rPr>
                <w:noProof/>
                <w:webHidden/>
              </w:rPr>
              <w:tab/>
            </w:r>
            <w:r w:rsidR="00370DED">
              <w:rPr>
                <w:noProof/>
                <w:webHidden/>
              </w:rPr>
              <w:fldChar w:fldCharType="begin"/>
            </w:r>
            <w:r w:rsidR="00370DED">
              <w:rPr>
                <w:noProof/>
                <w:webHidden/>
              </w:rPr>
              <w:instrText xml:space="preserve"> PAGEREF _Toc76372458 \h </w:instrText>
            </w:r>
            <w:r w:rsidR="00370DED">
              <w:rPr>
                <w:noProof/>
                <w:webHidden/>
              </w:rPr>
            </w:r>
            <w:r w:rsidR="00370DED">
              <w:rPr>
                <w:noProof/>
                <w:webHidden/>
              </w:rPr>
              <w:fldChar w:fldCharType="separate"/>
            </w:r>
            <w:r w:rsidR="00370DED">
              <w:rPr>
                <w:noProof/>
                <w:webHidden/>
              </w:rPr>
              <w:t>15</w:t>
            </w:r>
            <w:r w:rsidR="00370DED">
              <w:rPr>
                <w:noProof/>
                <w:webHidden/>
              </w:rPr>
              <w:fldChar w:fldCharType="end"/>
            </w:r>
          </w:hyperlink>
        </w:p>
        <w:p w14:paraId="134C3D11" w14:textId="501C2825" w:rsidR="00370DED" w:rsidRDefault="003D7310">
          <w:pPr>
            <w:pStyle w:val="TOC3"/>
            <w:tabs>
              <w:tab w:val="left" w:pos="1320"/>
              <w:tab w:val="right" w:leader="dot" w:pos="9060"/>
            </w:tabs>
            <w:rPr>
              <w:noProof/>
            </w:rPr>
          </w:pPr>
          <w:hyperlink w:anchor="_Toc76372459" w:history="1">
            <w:r w:rsidR="00370DED" w:rsidRPr="0089149B">
              <w:rPr>
                <w:rStyle w:val="Hyperlink"/>
                <w:noProof/>
              </w:rPr>
              <w:t>4.1.4</w:t>
            </w:r>
            <w:r w:rsidR="00370DED">
              <w:rPr>
                <w:noProof/>
              </w:rPr>
              <w:tab/>
            </w:r>
            <w:r w:rsidR="00370DED" w:rsidRPr="0089149B">
              <w:rPr>
                <w:rStyle w:val="Hyperlink"/>
                <w:noProof/>
              </w:rPr>
              <w:t>Secteurs</w:t>
            </w:r>
            <w:r w:rsidR="00370DED">
              <w:rPr>
                <w:noProof/>
                <w:webHidden/>
              </w:rPr>
              <w:tab/>
            </w:r>
            <w:r w:rsidR="00370DED">
              <w:rPr>
                <w:noProof/>
                <w:webHidden/>
              </w:rPr>
              <w:fldChar w:fldCharType="begin"/>
            </w:r>
            <w:r w:rsidR="00370DED">
              <w:rPr>
                <w:noProof/>
                <w:webHidden/>
              </w:rPr>
              <w:instrText xml:space="preserve"> PAGEREF _Toc76372459 \h </w:instrText>
            </w:r>
            <w:r w:rsidR="00370DED">
              <w:rPr>
                <w:noProof/>
                <w:webHidden/>
              </w:rPr>
            </w:r>
            <w:r w:rsidR="00370DED">
              <w:rPr>
                <w:noProof/>
                <w:webHidden/>
              </w:rPr>
              <w:fldChar w:fldCharType="separate"/>
            </w:r>
            <w:r w:rsidR="00370DED">
              <w:rPr>
                <w:noProof/>
                <w:webHidden/>
              </w:rPr>
              <w:t>15</w:t>
            </w:r>
            <w:r w:rsidR="00370DED">
              <w:rPr>
                <w:noProof/>
                <w:webHidden/>
              </w:rPr>
              <w:fldChar w:fldCharType="end"/>
            </w:r>
          </w:hyperlink>
        </w:p>
        <w:p w14:paraId="6ECF6188" w14:textId="03E5A9CD" w:rsidR="00370DED" w:rsidRDefault="003D7310">
          <w:pPr>
            <w:pStyle w:val="TOC2"/>
            <w:tabs>
              <w:tab w:val="left" w:pos="880"/>
              <w:tab w:val="right" w:leader="dot" w:pos="9060"/>
            </w:tabs>
            <w:rPr>
              <w:noProof/>
            </w:rPr>
          </w:pPr>
          <w:hyperlink w:anchor="_Toc76372460" w:history="1">
            <w:r w:rsidR="00370DED" w:rsidRPr="0089149B">
              <w:rPr>
                <w:rStyle w:val="Hyperlink"/>
                <w:noProof/>
              </w:rPr>
              <w:t>4.2</w:t>
            </w:r>
            <w:r w:rsidR="00370DED">
              <w:rPr>
                <w:noProof/>
              </w:rPr>
              <w:tab/>
            </w:r>
            <w:r w:rsidR="00370DED" w:rsidRPr="0089149B">
              <w:rPr>
                <w:rStyle w:val="Hyperlink"/>
                <w:noProof/>
              </w:rPr>
              <w:t>Ordonnance du 03/05/2018 relative aux aides pour le développement économique des entreprises</w:t>
            </w:r>
            <w:r w:rsidR="00370DED">
              <w:rPr>
                <w:noProof/>
                <w:webHidden/>
              </w:rPr>
              <w:tab/>
            </w:r>
            <w:r w:rsidR="00370DED">
              <w:rPr>
                <w:noProof/>
                <w:webHidden/>
              </w:rPr>
              <w:fldChar w:fldCharType="begin"/>
            </w:r>
            <w:r w:rsidR="00370DED">
              <w:rPr>
                <w:noProof/>
                <w:webHidden/>
              </w:rPr>
              <w:instrText xml:space="preserve"> PAGEREF _Toc76372460 \h </w:instrText>
            </w:r>
            <w:r w:rsidR="00370DED">
              <w:rPr>
                <w:noProof/>
                <w:webHidden/>
              </w:rPr>
            </w:r>
            <w:r w:rsidR="00370DED">
              <w:rPr>
                <w:noProof/>
                <w:webHidden/>
              </w:rPr>
              <w:fldChar w:fldCharType="separate"/>
            </w:r>
            <w:r w:rsidR="00370DED">
              <w:rPr>
                <w:noProof/>
                <w:webHidden/>
              </w:rPr>
              <w:t>16</w:t>
            </w:r>
            <w:r w:rsidR="00370DED">
              <w:rPr>
                <w:noProof/>
                <w:webHidden/>
              </w:rPr>
              <w:fldChar w:fldCharType="end"/>
            </w:r>
          </w:hyperlink>
        </w:p>
        <w:p w14:paraId="24DD8CA1" w14:textId="5F759D9F" w:rsidR="00370DED" w:rsidRDefault="003D7310">
          <w:pPr>
            <w:pStyle w:val="TOC3"/>
            <w:tabs>
              <w:tab w:val="left" w:pos="1320"/>
              <w:tab w:val="right" w:leader="dot" w:pos="9060"/>
            </w:tabs>
            <w:rPr>
              <w:noProof/>
            </w:rPr>
          </w:pPr>
          <w:hyperlink w:anchor="_Toc76372461" w:history="1">
            <w:r w:rsidR="00370DED" w:rsidRPr="0089149B">
              <w:rPr>
                <w:rStyle w:val="Hyperlink"/>
                <w:noProof/>
              </w:rPr>
              <w:t>4.2.1</w:t>
            </w:r>
            <w:r w:rsidR="00370DED">
              <w:rPr>
                <w:noProof/>
              </w:rPr>
              <w:tab/>
            </w:r>
            <w:r w:rsidR="00370DED" w:rsidRPr="0089149B">
              <w:rPr>
                <w:rStyle w:val="Hyperlink"/>
                <w:noProof/>
              </w:rPr>
              <w:t>Vue d’ensemble</w:t>
            </w:r>
            <w:r w:rsidR="00370DED">
              <w:rPr>
                <w:noProof/>
                <w:webHidden/>
              </w:rPr>
              <w:tab/>
            </w:r>
            <w:r w:rsidR="00370DED">
              <w:rPr>
                <w:noProof/>
                <w:webHidden/>
              </w:rPr>
              <w:fldChar w:fldCharType="begin"/>
            </w:r>
            <w:r w:rsidR="00370DED">
              <w:rPr>
                <w:noProof/>
                <w:webHidden/>
              </w:rPr>
              <w:instrText xml:space="preserve"> PAGEREF _Toc76372461 \h </w:instrText>
            </w:r>
            <w:r w:rsidR="00370DED">
              <w:rPr>
                <w:noProof/>
                <w:webHidden/>
              </w:rPr>
            </w:r>
            <w:r w:rsidR="00370DED">
              <w:rPr>
                <w:noProof/>
                <w:webHidden/>
              </w:rPr>
              <w:fldChar w:fldCharType="separate"/>
            </w:r>
            <w:r w:rsidR="00370DED">
              <w:rPr>
                <w:noProof/>
                <w:webHidden/>
              </w:rPr>
              <w:t>16</w:t>
            </w:r>
            <w:r w:rsidR="00370DED">
              <w:rPr>
                <w:noProof/>
                <w:webHidden/>
              </w:rPr>
              <w:fldChar w:fldCharType="end"/>
            </w:r>
          </w:hyperlink>
        </w:p>
        <w:p w14:paraId="6268B774" w14:textId="42BC3543" w:rsidR="00370DED" w:rsidRDefault="003D7310">
          <w:pPr>
            <w:pStyle w:val="TOC3"/>
            <w:tabs>
              <w:tab w:val="left" w:pos="1320"/>
              <w:tab w:val="right" w:leader="dot" w:pos="9060"/>
            </w:tabs>
            <w:rPr>
              <w:noProof/>
            </w:rPr>
          </w:pPr>
          <w:hyperlink w:anchor="_Toc76372462" w:history="1">
            <w:r w:rsidR="00370DED" w:rsidRPr="0089149B">
              <w:rPr>
                <w:rStyle w:val="Hyperlink"/>
                <w:noProof/>
              </w:rPr>
              <w:t>4.2.2</w:t>
            </w:r>
            <w:r w:rsidR="00370DED">
              <w:rPr>
                <w:noProof/>
              </w:rPr>
              <w:tab/>
            </w:r>
            <w:r w:rsidR="00370DED" w:rsidRPr="0089149B">
              <w:rPr>
                <w:rStyle w:val="Hyperlink"/>
                <w:noProof/>
              </w:rPr>
              <w:t>Détails par aides</w:t>
            </w:r>
            <w:r w:rsidR="00370DED">
              <w:rPr>
                <w:noProof/>
                <w:webHidden/>
              </w:rPr>
              <w:tab/>
            </w:r>
            <w:r w:rsidR="00370DED">
              <w:rPr>
                <w:noProof/>
                <w:webHidden/>
              </w:rPr>
              <w:fldChar w:fldCharType="begin"/>
            </w:r>
            <w:r w:rsidR="00370DED">
              <w:rPr>
                <w:noProof/>
                <w:webHidden/>
              </w:rPr>
              <w:instrText xml:space="preserve"> PAGEREF _Toc76372462 \h </w:instrText>
            </w:r>
            <w:r w:rsidR="00370DED">
              <w:rPr>
                <w:noProof/>
                <w:webHidden/>
              </w:rPr>
            </w:r>
            <w:r w:rsidR="00370DED">
              <w:rPr>
                <w:noProof/>
                <w:webHidden/>
              </w:rPr>
              <w:fldChar w:fldCharType="separate"/>
            </w:r>
            <w:r w:rsidR="00370DED">
              <w:rPr>
                <w:noProof/>
                <w:webHidden/>
              </w:rPr>
              <w:t>17</w:t>
            </w:r>
            <w:r w:rsidR="00370DED">
              <w:rPr>
                <w:noProof/>
                <w:webHidden/>
              </w:rPr>
              <w:fldChar w:fldCharType="end"/>
            </w:r>
          </w:hyperlink>
        </w:p>
        <w:p w14:paraId="6652DB78" w14:textId="19947906" w:rsidR="00370DED" w:rsidRDefault="003D7310">
          <w:pPr>
            <w:pStyle w:val="TOC3"/>
            <w:tabs>
              <w:tab w:val="left" w:pos="1320"/>
              <w:tab w:val="right" w:leader="dot" w:pos="9060"/>
            </w:tabs>
            <w:rPr>
              <w:noProof/>
            </w:rPr>
          </w:pPr>
          <w:hyperlink w:anchor="_Toc76372463" w:history="1">
            <w:r w:rsidR="00370DED" w:rsidRPr="0089149B">
              <w:rPr>
                <w:rStyle w:val="Hyperlink"/>
                <w:noProof/>
              </w:rPr>
              <w:t>4.2.3</w:t>
            </w:r>
            <w:r w:rsidR="00370DED">
              <w:rPr>
                <w:noProof/>
              </w:rPr>
              <w:tab/>
            </w:r>
            <w:r w:rsidR="00370DED" w:rsidRPr="0089149B">
              <w:rPr>
                <w:rStyle w:val="Hyperlink"/>
                <w:noProof/>
              </w:rPr>
              <w:t>Starter (hors aides destinées aux particuliers)</w:t>
            </w:r>
            <w:r w:rsidR="00370DED">
              <w:rPr>
                <w:noProof/>
                <w:webHidden/>
              </w:rPr>
              <w:tab/>
            </w:r>
            <w:r w:rsidR="00370DED">
              <w:rPr>
                <w:noProof/>
                <w:webHidden/>
              </w:rPr>
              <w:fldChar w:fldCharType="begin"/>
            </w:r>
            <w:r w:rsidR="00370DED">
              <w:rPr>
                <w:noProof/>
                <w:webHidden/>
              </w:rPr>
              <w:instrText xml:space="preserve"> PAGEREF _Toc76372463 \h </w:instrText>
            </w:r>
            <w:r w:rsidR="00370DED">
              <w:rPr>
                <w:noProof/>
                <w:webHidden/>
              </w:rPr>
            </w:r>
            <w:r w:rsidR="00370DED">
              <w:rPr>
                <w:noProof/>
                <w:webHidden/>
              </w:rPr>
              <w:fldChar w:fldCharType="separate"/>
            </w:r>
            <w:r w:rsidR="00370DED">
              <w:rPr>
                <w:noProof/>
                <w:webHidden/>
              </w:rPr>
              <w:t>20</w:t>
            </w:r>
            <w:r w:rsidR="00370DED">
              <w:rPr>
                <w:noProof/>
                <w:webHidden/>
              </w:rPr>
              <w:fldChar w:fldCharType="end"/>
            </w:r>
          </w:hyperlink>
        </w:p>
        <w:p w14:paraId="13BA6DE0" w14:textId="338BE3FE" w:rsidR="00370DED" w:rsidRDefault="003D7310">
          <w:pPr>
            <w:pStyle w:val="TOC3"/>
            <w:tabs>
              <w:tab w:val="left" w:pos="1320"/>
              <w:tab w:val="right" w:leader="dot" w:pos="9060"/>
            </w:tabs>
            <w:rPr>
              <w:noProof/>
            </w:rPr>
          </w:pPr>
          <w:hyperlink w:anchor="_Toc76372464" w:history="1">
            <w:r w:rsidR="00370DED" w:rsidRPr="0089149B">
              <w:rPr>
                <w:rStyle w:val="Hyperlink"/>
                <w:noProof/>
              </w:rPr>
              <w:t>4.2.4</w:t>
            </w:r>
            <w:r w:rsidR="00370DED">
              <w:rPr>
                <w:noProof/>
              </w:rPr>
              <w:tab/>
            </w:r>
            <w:r w:rsidR="00370DED" w:rsidRPr="0089149B">
              <w:rPr>
                <w:rStyle w:val="Hyperlink"/>
                <w:noProof/>
              </w:rPr>
              <w:t>Taille</w:t>
            </w:r>
            <w:r w:rsidR="00370DED">
              <w:rPr>
                <w:noProof/>
                <w:webHidden/>
              </w:rPr>
              <w:tab/>
            </w:r>
            <w:r w:rsidR="00370DED">
              <w:rPr>
                <w:noProof/>
                <w:webHidden/>
              </w:rPr>
              <w:fldChar w:fldCharType="begin"/>
            </w:r>
            <w:r w:rsidR="00370DED">
              <w:rPr>
                <w:noProof/>
                <w:webHidden/>
              </w:rPr>
              <w:instrText xml:space="preserve"> PAGEREF _Toc76372464 \h </w:instrText>
            </w:r>
            <w:r w:rsidR="00370DED">
              <w:rPr>
                <w:noProof/>
                <w:webHidden/>
              </w:rPr>
            </w:r>
            <w:r w:rsidR="00370DED">
              <w:rPr>
                <w:noProof/>
                <w:webHidden/>
              </w:rPr>
              <w:fldChar w:fldCharType="separate"/>
            </w:r>
            <w:r w:rsidR="00370DED">
              <w:rPr>
                <w:noProof/>
                <w:webHidden/>
              </w:rPr>
              <w:t>20</w:t>
            </w:r>
            <w:r w:rsidR="00370DED">
              <w:rPr>
                <w:noProof/>
                <w:webHidden/>
              </w:rPr>
              <w:fldChar w:fldCharType="end"/>
            </w:r>
          </w:hyperlink>
        </w:p>
        <w:p w14:paraId="7215F7B3" w14:textId="6B34CBF9" w:rsidR="00370DED" w:rsidRDefault="003D7310">
          <w:pPr>
            <w:pStyle w:val="TOC3"/>
            <w:tabs>
              <w:tab w:val="left" w:pos="1320"/>
              <w:tab w:val="right" w:leader="dot" w:pos="9060"/>
            </w:tabs>
            <w:rPr>
              <w:noProof/>
            </w:rPr>
          </w:pPr>
          <w:hyperlink w:anchor="_Toc76372465" w:history="1">
            <w:r w:rsidR="00370DED" w:rsidRPr="0089149B">
              <w:rPr>
                <w:rStyle w:val="Hyperlink"/>
                <w:noProof/>
              </w:rPr>
              <w:t>4.2.5</w:t>
            </w:r>
            <w:r w:rsidR="00370DED">
              <w:rPr>
                <w:noProof/>
              </w:rPr>
              <w:tab/>
            </w:r>
            <w:r w:rsidR="00370DED" w:rsidRPr="0089149B">
              <w:rPr>
                <w:rStyle w:val="Hyperlink"/>
                <w:noProof/>
              </w:rPr>
              <w:t>Secteurs</w:t>
            </w:r>
            <w:r w:rsidR="00370DED">
              <w:rPr>
                <w:noProof/>
                <w:webHidden/>
              </w:rPr>
              <w:tab/>
            </w:r>
            <w:r w:rsidR="00370DED">
              <w:rPr>
                <w:noProof/>
                <w:webHidden/>
              </w:rPr>
              <w:fldChar w:fldCharType="begin"/>
            </w:r>
            <w:r w:rsidR="00370DED">
              <w:rPr>
                <w:noProof/>
                <w:webHidden/>
              </w:rPr>
              <w:instrText xml:space="preserve"> PAGEREF _Toc76372465 \h </w:instrText>
            </w:r>
            <w:r w:rsidR="00370DED">
              <w:rPr>
                <w:noProof/>
                <w:webHidden/>
              </w:rPr>
            </w:r>
            <w:r w:rsidR="00370DED">
              <w:rPr>
                <w:noProof/>
                <w:webHidden/>
              </w:rPr>
              <w:fldChar w:fldCharType="separate"/>
            </w:r>
            <w:r w:rsidR="00370DED">
              <w:rPr>
                <w:noProof/>
                <w:webHidden/>
              </w:rPr>
              <w:t>21</w:t>
            </w:r>
            <w:r w:rsidR="00370DED">
              <w:rPr>
                <w:noProof/>
                <w:webHidden/>
              </w:rPr>
              <w:fldChar w:fldCharType="end"/>
            </w:r>
          </w:hyperlink>
        </w:p>
        <w:p w14:paraId="4FCC7940" w14:textId="1BE88C55" w:rsidR="00370DED" w:rsidRDefault="003D7310">
          <w:pPr>
            <w:pStyle w:val="TOC1"/>
            <w:tabs>
              <w:tab w:val="left" w:pos="440"/>
              <w:tab w:val="right" w:leader="dot" w:pos="9060"/>
            </w:tabs>
            <w:rPr>
              <w:rFonts w:asciiTheme="minorHAnsi" w:eastAsiaTheme="minorEastAsia" w:hAnsiTheme="minorHAnsi"/>
              <w:noProof/>
              <w:sz w:val="22"/>
              <w:lang w:eastAsia="fr-BE"/>
            </w:rPr>
          </w:pPr>
          <w:hyperlink w:anchor="_Toc76372466" w:history="1">
            <w:r w:rsidR="00370DED" w:rsidRPr="0089149B">
              <w:rPr>
                <w:rStyle w:val="Hyperlink"/>
                <w:noProof/>
              </w:rPr>
              <w:t>5</w:t>
            </w:r>
            <w:r w:rsidR="00370DED">
              <w:rPr>
                <w:rFonts w:asciiTheme="minorHAnsi" w:eastAsiaTheme="minorEastAsia" w:hAnsiTheme="minorHAnsi"/>
                <w:noProof/>
                <w:sz w:val="22"/>
                <w:lang w:eastAsia="fr-BE"/>
              </w:rPr>
              <w:tab/>
            </w:r>
            <w:r w:rsidR="00370DED" w:rsidRPr="0089149B">
              <w:rPr>
                <w:rStyle w:val="Hyperlink"/>
                <w:noProof/>
              </w:rPr>
              <w:t>Aides aux Investissements Généraux</w:t>
            </w:r>
            <w:r w:rsidR="00370DED">
              <w:rPr>
                <w:noProof/>
                <w:webHidden/>
              </w:rPr>
              <w:tab/>
            </w:r>
            <w:r w:rsidR="00370DED">
              <w:rPr>
                <w:noProof/>
                <w:webHidden/>
              </w:rPr>
              <w:fldChar w:fldCharType="begin"/>
            </w:r>
            <w:r w:rsidR="00370DED">
              <w:rPr>
                <w:noProof/>
                <w:webHidden/>
              </w:rPr>
              <w:instrText xml:space="preserve"> PAGEREF _Toc76372466 \h </w:instrText>
            </w:r>
            <w:r w:rsidR="00370DED">
              <w:rPr>
                <w:noProof/>
                <w:webHidden/>
              </w:rPr>
            </w:r>
            <w:r w:rsidR="00370DED">
              <w:rPr>
                <w:noProof/>
                <w:webHidden/>
              </w:rPr>
              <w:fldChar w:fldCharType="separate"/>
            </w:r>
            <w:r w:rsidR="00370DED">
              <w:rPr>
                <w:noProof/>
                <w:webHidden/>
              </w:rPr>
              <w:t>22</w:t>
            </w:r>
            <w:r w:rsidR="00370DED">
              <w:rPr>
                <w:noProof/>
                <w:webHidden/>
              </w:rPr>
              <w:fldChar w:fldCharType="end"/>
            </w:r>
          </w:hyperlink>
        </w:p>
        <w:p w14:paraId="72546364" w14:textId="7494C7D9" w:rsidR="00370DED" w:rsidRDefault="003D7310">
          <w:pPr>
            <w:pStyle w:val="TOC2"/>
            <w:tabs>
              <w:tab w:val="left" w:pos="880"/>
              <w:tab w:val="right" w:leader="dot" w:pos="9060"/>
            </w:tabs>
            <w:rPr>
              <w:noProof/>
            </w:rPr>
          </w:pPr>
          <w:hyperlink w:anchor="_Toc76372467" w:history="1">
            <w:r w:rsidR="00370DED" w:rsidRPr="0089149B">
              <w:rPr>
                <w:rStyle w:val="Hyperlink"/>
                <w:noProof/>
              </w:rPr>
              <w:t>5.1</w:t>
            </w:r>
            <w:r w:rsidR="00370DED">
              <w:rPr>
                <w:noProof/>
              </w:rPr>
              <w:tab/>
            </w:r>
            <w:r w:rsidR="00370DED" w:rsidRPr="0089149B">
              <w:rPr>
                <w:rStyle w:val="Hyperlink"/>
                <w:noProof/>
              </w:rPr>
              <w:t>Ordonnance organique du 13/12/2007 relative aux aides pour la promotion de l’expansion économique</w:t>
            </w:r>
            <w:r w:rsidR="00370DED">
              <w:rPr>
                <w:noProof/>
                <w:webHidden/>
              </w:rPr>
              <w:tab/>
            </w:r>
            <w:r w:rsidR="00370DED">
              <w:rPr>
                <w:noProof/>
                <w:webHidden/>
              </w:rPr>
              <w:fldChar w:fldCharType="begin"/>
            </w:r>
            <w:r w:rsidR="00370DED">
              <w:rPr>
                <w:noProof/>
                <w:webHidden/>
              </w:rPr>
              <w:instrText xml:space="preserve"> PAGEREF _Toc76372467 \h </w:instrText>
            </w:r>
            <w:r w:rsidR="00370DED">
              <w:rPr>
                <w:noProof/>
                <w:webHidden/>
              </w:rPr>
            </w:r>
            <w:r w:rsidR="00370DED">
              <w:rPr>
                <w:noProof/>
                <w:webHidden/>
              </w:rPr>
              <w:fldChar w:fldCharType="separate"/>
            </w:r>
            <w:r w:rsidR="00370DED">
              <w:rPr>
                <w:noProof/>
                <w:webHidden/>
              </w:rPr>
              <w:t>22</w:t>
            </w:r>
            <w:r w:rsidR="00370DED">
              <w:rPr>
                <w:noProof/>
                <w:webHidden/>
              </w:rPr>
              <w:fldChar w:fldCharType="end"/>
            </w:r>
          </w:hyperlink>
        </w:p>
        <w:p w14:paraId="2A75D6AF" w14:textId="4DC358FD" w:rsidR="00370DED" w:rsidRDefault="003D7310">
          <w:pPr>
            <w:pStyle w:val="TOC3"/>
            <w:tabs>
              <w:tab w:val="left" w:pos="1320"/>
              <w:tab w:val="right" w:leader="dot" w:pos="9060"/>
            </w:tabs>
            <w:rPr>
              <w:noProof/>
            </w:rPr>
          </w:pPr>
          <w:hyperlink w:anchor="_Toc76372468" w:history="1">
            <w:r w:rsidR="00370DED" w:rsidRPr="0089149B">
              <w:rPr>
                <w:rStyle w:val="Hyperlink"/>
                <w:noProof/>
              </w:rPr>
              <w:t>5.1.1</w:t>
            </w:r>
            <w:r w:rsidR="00370DED">
              <w:rPr>
                <w:noProof/>
              </w:rPr>
              <w:tab/>
            </w:r>
            <w:r w:rsidR="00370DED" w:rsidRPr="0089149B">
              <w:rPr>
                <w:rStyle w:val="Hyperlink"/>
                <w:noProof/>
              </w:rPr>
              <w:t>Vue d’ensemble</w:t>
            </w:r>
            <w:r w:rsidR="00370DED">
              <w:rPr>
                <w:noProof/>
                <w:webHidden/>
              </w:rPr>
              <w:tab/>
            </w:r>
            <w:r w:rsidR="00370DED">
              <w:rPr>
                <w:noProof/>
                <w:webHidden/>
              </w:rPr>
              <w:fldChar w:fldCharType="begin"/>
            </w:r>
            <w:r w:rsidR="00370DED">
              <w:rPr>
                <w:noProof/>
                <w:webHidden/>
              </w:rPr>
              <w:instrText xml:space="preserve"> PAGEREF _Toc76372468 \h </w:instrText>
            </w:r>
            <w:r w:rsidR="00370DED">
              <w:rPr>
                <w:noProof/>
                <w:webHidden/>
              </w:rPr>
            </w:r>
            <w:r w:rsidR="00370DED">
              <w:rPr>
                <w:noProof/>
                <w:webHidden/>
              </w:rPr>
              <w:fldChar w:fldCharType="separate"/>
            </w:r>
            <w:r w:rsidR="00370DED">
              <w:rPr>
                <w:noProof/>
                <w:webHidden/>
              </w:rPr>
              <w:t>22</w:t>
            </w:r>
            <w:r w:rsidR="00370DED">
              <w:rPr>
                <w:noProof/>
                <w:webHidden/>
              </w:rPr>
              <w:fldChar w:fldCharType="end"/>
            </w:r>
          </w:hyperlink>
        </w:p>
        <w:p w14:paraId="05B9CC06" w14:textId="31E1CFBC" w:rsidR="00370DED" w:rsidRDefault="003D7310">
          <w:pPr>
            <w:pStyle w:val="TOC3"/>
            <w:tabs>
              <w:tab w:val="left" w:pos="1320"/>
              <w:tab w:val="right" w:leader="dot" w:pos="9060"/>
            </w:tabs>
            <w:rPr>
              <w:noProof/>
            </w:rPr>
          </w:pPr>
          <w:hyperlink w:anchor="_Toc76372469" w:history="1">
            <w:r w:rsidR="00370DED" w:rsidRPr="0089149B">
              <w:rPr>
                <w:rStyle w:val="Hyperlink"/>
                <w:rFonts w:eastAsia="Arial Unicode MS"/>
                <w:noProof/>
              </w:rPr>
              <w:t>5.1.2</w:t>
            </w:r>
            <w:r w:rsidR="00370DED">
              <w:rPr>
                <w:noProof/>
              </w:rPr>
              <w:tab/>
            </w:r>
            <w:r w:rsidR="00370DED" w:rsidRPr="0089149B">
              <w:rPr>
                <w:rStyle w:val="Hyperlink"/>
                <w:rFonts w:eastAsia="Arial Unicode MS"/>
                <w:noProof/>
              </w:rPr>
              <w:t>Bases légales</w:t>
            </w:r>
            <w:r w:rsidR="00370DED">
              <w:rPr>
                <w:noProof/>
                <w:webHidden/>
              </w:rPr>
              <w:tab/>
            </w:r>
            <w:r w:rsidR="00370DED">
              <w:rPr>
                <w:noProof/>
                <w:webHidden/>
              </w:rPr>
              <w:fldChar w:fldCharType="begin"/>
            </w:r>
            <w:r w:rsidR="00370DED">
              <w:rPr>
                <w:noProof/>
                <w:webHidden/>
              </w:rPr>
              <w:instrText xml:space="preserve"> PAGEREF _Toc76372469 \h </w:instrText>
            </w:r>
            <w:r w:rsidR="00370DED">
              <w:rPr>
                <w:noProof/>
                <w:webHidden/>
              </w:rPr>
            </w:r>
            <w:r w:rsidR="00370DED">
              <w:rPr>
                <w:noProof/>
                <w:webHidden/>
              </w:rPr>
              <w:fldChar w:fldCharType="separate"/>
            </w:r>
            <w:r w:rsidR="00370DED">
              <w:rPr>
                <w:noProof/>
                <w:webHidden/>
              </w:rPr>
              <w:t>22</w:t>
            </w:r>
            <w:r w:rsidR="00370DED">
              <w:rPr>
                <w:noProof/>
                <w:webHidden/>
              </w:rPr>
              <w:fldChar w:fldCharType="end"/>
            </w:r>
          </w:hyperlink>
        </w:p>
        <w:p w14:paraId="43D4AA7E" w14:textId="1AC89F17" w:rsidR="00370DED" w:rsidRDefault="003D7310">
          <w:pPr>
            <w:pStyle w:val="TOC3"/>
            <w:tabs>
              <w:tab w:val="left" w:pos="1320"/>
              <w:tab w:val="right" w:leader="dot" w:pos="9060"/>
            </w:tabs>
            <w:rPr>
              <w:noProof/>
            </w:rPr>
          </w:pPr>
          <w:hyperlink w:anchor="_Toc76372470" w:history="1">
            <w:r w:rsidR="00370DED" w:rsidRPr="0089149B">
              <w:rPr>
                <w:rStyle w:val="Hyperlink"/>
                <w:rFonts w:eastAsia="Arial Unicode MS"/>
                <w:noProof/>
              </w:rPr>
              <w:t>5.1.3</w:t>
            </w:r>
            <w:r w:rsidR="00370DED">
              <w:rPr>
                <w:noProof/>
              </w:rPr>
              <w:tab/>
            </w:r>
            <w:r w:rsidR="00370DED" w:rsidRPr="0089149B">
              <w:rPr>
                <w:rStyle w:val="Hyperlink"/>
                <w:rFonts w:eastAsia="Arial Unicode MS"/>
                <w:noProof/>
              </w:rPr>
              <w:t>Constatations</w:t>
            </w:r>
            <w:r w:rsidR="00370DED">
              <w:rPr>
                <w:noProof/>
                <w:webHidden/>
              </w:rPr>
              <w:tab/>
            </w:r>
            <w:r w:rsidR="00370DED">
              <w:rPr>
                <w:noProof/>
                <w:webHidden/>
              </w:rPr>
              <w:fldChar w:fldCharType="begin"/>
            </w:r>
            <w:r w:rsidR="00370DED">
              <w:rPr>
                <w:noProof/>
                <w:webHidden/>
              </w:rPr>
              <w:instrText xml:space="preserve"> PAGEREF _Toc76372470 \h </w:instrText>
            </w:r>
            <w:r w:rsidR="00370DED">
              <w:rPr>
                <w:noProof/>
                <w:webHidden/>
              </w:rPr>
            </w:r>
            <w:r w:rsidR="00370DED">
              <w:rPr>
                <w:noProof/>
                <w:webHidden/>
              </w:rPr>
              <w:fldChar w:fldCharType="separate"/>
            </w:r>
            <w:r w:rsidR="00370DED">
              <w:rPr>
                <w:noProof/>
                <w:webHidden/>
              </w:rPr>
              <w:t>22</w:t>
            </w:r>
            <w:r w:rsidR="00370DED">
              <w:rPr>
                <w:noProof/>
                <w:webHidden/>
              </w:rPr>
              <w:fldChar w:fldCharType="end"/>
            </w:r>
          </w:hyperlink>
        </w:p>
        <w:p w14:paraId="509D72F9" w14:textId="1DE2621D" w:rsidR="00370DED" w:rsidRDefault="003D7310">
          <w:pPr>
            <w:pStyle w:val="TOC3"/>
            <w:tabs>
              <w:tab w:val="left" w:pos="1320"/>
              <w:tab w:val="right" w:leader="dot" w:pos="9060"/>
            </w:tabs>
            <w:rPr>
              <w:noProof/>
            </w:rPr>
          </w:pPr>
          <w:hyperlink w:anchor="_Toc76372471" w:history="1">
            <w:r w:rsidR="00370DED" w:rsidRPr="0089149B">
              <w:rPr>
                <w:rStyle w:val="Hyperlink"/>
                <w:rFonts w:eastAsia="Arial Unicode MS"/>
                <w:noProof/>
              </w:rPr>
              <w:t>5.1.4</w:t>
            </w:r>
            <w:r w:rsidR="00370DED">
              <w:rPr>
                <w:noProof/>
              </w:rPr>
              <w:tab/>
            </w:r>
            <w:r w:rsidR="00370DED" w:rsidRPr="0089149B">
              <w:rPr>
                <w:rStyle w:val="Hyperlink"/>
                <w:rFonts w:eastAsia="Arial Unicode MS"/>
                <w:noProof/>
              </w:rPr>
              <w:t>Répartition des dossiers : zone de développement / hors zone de développement</w:t>
            </w:r>
            <w:r w:rsidR="00370DED">
              <w:rPr>
                <w:noProof/>
                <w:webHidden/>
              </w:rPr>
              <w:tab/>
            </w:r>
            <w:r w:rsidR="00370DED">
              <w:rPr>
                <w:noProof/>
                <w:webHidden/>
              </w:rPr>
              <w:fldChar w:fldCharType="begin"/>
            </w:r>
            <w:r w:rsidR="00370DED">
              <w:rPr>
                <w:noProof/>
                <w:webHidden/>
              </w:rPr>
              <w:instrText xml:space="preserve"> PAGEREF _Toc76372471 \h </w:instrText>
            </w:r>
            <w:r w:rsidR="00370DED">
              <w:rPr>
                <w:noProof/>
                <w:webHidden/>
              </w:rPr>
            </w:r>
            <w:r w:rsidR="00370DED">
              <w:rPr>
                <w:noProof/>
                <w:webHidden/>
              </w:rPr>
              <w:fldChar w:fldCharType="separate"/>
            </w:r>
            <w:r w:rsidR="00370DED">
              <w:rPr>
                <w:noProof/>
                <w:webHidden/>
              </w:rPr>
              <w:t>23</w:t>
            </w:r>
            <w:r w:rsidR="00370DED">
              <w:rPr>
                <w:noProof/>
                <w:webHidden/>
              </w:rPr>
              <w:fldChar w:fldCharType="end"/>
            </w:r>
          </w:hyperlink>
        </w:p>
        <w:p w14:paraId="43509412" w14:textId="65F1D78C" w:rsidR="00370DED" w:rsidRDefault="003D7310">
          <w:pPr>
            <w:pStyle w:val="TOC3"/>
            <w:tabs>
              <w:tab w:val="left" w:pos="1320"/>
              <w:tab w:val="right" w:leader="dot" w:pos="9060"/>
            </w:tabs>
            <w:rPr>
              <w:noProof/>
            </w:rPr>
          </w:pPr>
          <w:hyperlink w:anchor="_Toc76372472" w:history="1">
            <w:r w:rsidR="00370DED" w:rsidRPr="0089149B">
              <w:rPr>
                <w:rStyle w:val="Hyperlink"/>
                <w:rFonts w:eastAsia="Arial Unicode MS"/>
                <w:noProof/>
              </w:rPr>
              <w:t>5.1.5</w:t>
            </w:r>
            <w:r w:rsidR="00370DED">
              <w:rPr>
                <w:noProof/>
              </w:rPr>
              <w:tab/>
            </w:r>
            <w:r w:rsidR="00370DED" w:rsidRPr="0089149B">
              <w:rPr>
                <w:rStyle w:val="Hyperlink"/>
                <w:rFonts w:eastAsia="Arial Unicode MS"/>
                <w:noProof/>
              </w:rPr>
              <w:t>Répartition des dossiers : starter (création &lt;4 ans) / non starter</w:t>
            </w:r>
            <w:r w:rsidR="00370DED">
              <w:rPr>
                <w:noProof/>
                <w:webHidden/>
              </w:rPr>
              <w:tab/>
            </w:r>
            <w:r w:rsidR="00370DED">
              <w:rPr>
                <w:noProof/>
                <w:webHidden/>
              </w:rPr>
              <w:fldChar w:fldCharType="begin"/>
            </w:r>
            <w:r w:rsidR="00370DED">
              <w:rPr>
                <w:noProof/>
                <w:webHidden/>
              </w:rPr>
              <w:instrText xml:space="preserve"> PAGEREF _Toc76372472 \h </w:instrText>
            </w:r>
            <w:r w:rsidR="00370DED">
              <w:rPr>
                <w:noProof/>
                <w:webHidden/>
              </w:rPr>
            </w:r>
            <w:r w:rsidR="00370DED">
              <w:rPr>
                <w:noProof/>
                <w:webHidden/>
              </w:rPr>
              <w:fldChar w:fldCharType="separate"/>
            </w:r>
            <w:r w:rsidR="00370DED">
              <w:rPr>
                <w:noProof/>
                <w:webHidden/>
              </w:rPr>
              <w:t>23</w:t>
            </w:r>
            <w:r w:rsidR="00370DED">
              <w:rPr>
                <w:noProof/>
                <w:webHidden/>
              </w:rPr>
              <w:fldChar w:fldCharType="end"/>
            </w:r>
          </w:hyperlink>
        </w:p>
        <w:p w14:paraId="054D59AC" w14:textId="2AA63F75" w:rsidR="00370DED" w:rsidRDefault="003D7310">
          <w:pPr>
            <w:pStyle w:val="TOC3"/>
            <w:tabs>
              <w:tab w:val="left" w:pos="1320"/>
              <w:tab w:val="right" w:leader="dot" w:pos="9060"/>
            </w:tabs>
            <w:rPr>
              <w:noProof/>
            </w:rPr>
          </w:pPr>
          <w:hyperlink w:anchor="_Toc76372473" w:history="1">
            <w:r w:rsidR="00370DED" w:rsidRPr="0089149B">
              <w:rPr>
                <w:rStyle w:val="Hyperlink"/>
                <w:rFonts w:eastAsia="Arial Unicode MS"/>
                <w:noProof/>
              </w:rPr>
              <w:t>5.1.6</w:t>
            </w:r>
            <w:r w:rsidR="00370DED">
              <w:rPr>
                <w:noProof/>
              </w:rPr>
              <w:tab/>
            </w:r>
            <w:r w:rsidR="00370DED" w:rsidRPr="0089149B">
              <w:rPr>
                <w:rStyle w:val="Hyperlink"/>
                <w:rFonts w:eastAsia="Arial Unicode MS"/>
                <w:noProof/>
              </w:rPr>
              <w:t>Répartition des dossiers selon la taille de l’entreprise</w:t>
            </w:r>
            <w:r w:rsidR="00370DED">
              <w:rPr>
                <w:noProof/>
                <w:webHidden/>
              </w:rPr>
              <w:tab/>
            </w:r>
            <w:r w:rsidR="00370DED">
              <w:rPr>
                <w:noProof/>
                <w:webHidden/>
              </w:rPr>
              <w:fldChar w:fldCharType="begin"/>
            </w:r>
            <w:r w:rsidR="00370DED">
              <w:rPr>
                <w:noProof/>
                <w:webHidden/>
              </w:rPr>
              <w:instrText xml:space="preserve"> PAGEREF _Toc76372473 \h </w:instrText>
            </w:r>
            <w:r w:rsidR="00370DED">
              <w:rPr>
                <w:noProof/>
                <w:webHidden/>
              </w:rPr>
            </w:r>
            <w:r w:rsidR="00370DED">
              <w:rPr>
                <w:noProof/>
                <w:webHidden/>
              </w:rPr>
              <w:fldChar w:fldCharType="separate"/>
            </w:r>
            <w:r w:rsidR="00370DED">
              <w:rPr>
                <w:noProof/>
                <w:webHidden/>
              </w:rPr>
              <w:t>23</w:t>
            </w:r>
            <w:r w:rsidR="00370DED">
              <w:rPr>
                <w:noProof/>
                <w:webHidden/>
              </w:rPr>
              <w:fldChar w:fldCharType="end"/>
            </w:r>
          </w:hyperlink>
        </w:p>
        <w:p w14:paraId="0375DAE1" w14:textId="671809C4" w:rsidR="00370DED" w:rsidRDefault="003D7310">
          <w:pPr>
            <w:pStyle w:val="TOC3"/>
            <w:tabs>
              <w:tab w:val="left" w:pos="1320"/>
              <w:tab w:val="right" w:leader="dot" w:pos="9060"/>
            </w:tabs>
            <w:rPr>
              <w:noProof/>
            </w:rPr>
          </w:pPr>
          <w:hyperlink w:anchor="_Toc76372474" w:history="1">
            <w:r w:rsidR="00370DED" w:rsidRPr="0089149B">
              <w:rPr>
                <w:rStyle w:val="Hyperlink"/>
                <w:rFonts w:eastAsia="Arial Unicode MS"/>
                <w:noProof/>
              </w:rPr>
              <w:t>5.1.7</w:t>
            </w:r>
            <w:r w:rsidR="00370DED">
              <w:rPr>
                <w:noProof/>
              </w:rPr>
              <w:tab/>
            </w:r>
            <w:r w:rsidR="00370DED" w:rsidRPr="0089149B">
              <w:rPr>
                <w:rStyle w:val="Hyperlink"/>
                <w:rFonts w:eastAsia="Arial Unicode MS"/>
                <w:noProof/>
              </w:rPr>
              <w:t>Secteurs</w:t>
            </w:r>
            <w:r w:rsidR="00370DED">
              <w:rPr>
                <w:noProof/>
                <w:webHidden/>
              </w:rPr>
              <w:tab/>
            </w:r>
            <w:r w:rsidR="00370DED">
              <w:rPr>
                <w:noProof/>
                <w:webHidden/>
              </w:rPr>
              <w:fldChar w:fldCharType="begin"/>
            </w:r>
            <w:r w:rsidR="00370DED">
              <w:rPr>
                <w:noProof/>
                <w:webHidden/>
              </w:rPr>
              <w:instrText xml:space="preserve"> PAGEREF _Toc76372474 \h </w:instrText>
            </w:r>
            <w:r w:rsidR="00370DED">
              <w:rPr>
                <w:noProof/>
                <w:webHidden/>
              </w:rPr>
            </w:r>
            <w:r w:rsidR="00370DED">
              <w:rPr>
                <w:noProof/>
                <w:webHidden/>
              </w:rPr>
              <w:fldChar w:fldCharType="separate"/>
            </w:r>
            <w:r w:rsidR="00370DED">
              <w:rPr>
                <w:noProof/>
                <w:webHidden/>
              </w:rPr>
              <w:t>24</w:t>
            </w:r>
            <w:r w:rsidR="00370DED">
              <w:rPr>
                <w:noProof/>
                <w:webHidden/>
              </w:rPr>
              <w:fldChar w:fldCharType="end"/>
            </w:r>
          </w:hyperlink>
        </w:p>
        <w:p w14:paraId="5B5A907A" w14:textId="7FE851E8" w:rsidR="00370DED" w:rsidRDefault="003D7310">
          <w:pPr>
            <w:pStyle w:val="TOC2"/>
            <w:tabs>
              <w:tab w:val="left" w:pos="880"/>
              <w:tab w:val="right" w:leader="dot" w:pos="9060"/>
            </w:tabs>
            <w:rPr>
              <w:noProof/>
            </w:rPr>
          </w:pPr>
          <w:hyperlink w:anchor="_Toc76372475" w:history="1">
            <w:r w:rsidR="00370DED" w:rsidRPr="0089149B">
              <w:rPr>
                <w:rStyle w:val="Hyperlink"/>
                <w:noProof/>
              </w:rPr>
              <w:t>5.2</w:t>
            </w:r>
            <w:r w:rsidR="00370DED">
              <w:rPr>
                <w:noProof/>
              </w:rPr>
              <w:tab/>
            </w:r>
            <w:r w:rsidR="00370DED" w:rsidRPr="0089149B">
              <w:rPr>
                <w:rStyle w:val="Hyperlink"/>
                <w:noProof/>
              </w:rPr>
              <w:t>Ordonnance organique du 03/05/2018 relative aux aides pour le développement économique des entreprises</w:t>
            </w:r>
            <w:r w:rsidR="00370DED">
              <w:rPr>
                <w:noProof/>
                <w:webHidden/>
              </w:rPr>
              <w:tab/>
            </w:r>
            <w:r w:rsidR="00370DED">
              <w:rPr>
                <w:noProof/>
                <w:webHidden/>
              </w:rPr>
              <w:fldChar w:fldCharType="begin"/>
            </w:r>
            <w:r w:rsidR="00370DED">
              <w:rPr>
                <w:noProof/>
                <w:webHidden/>
              </w:rPr>
              <w:instrText xml:space="preserve"> PAGEREF _Toc76372475 \h </w:instrText>
            </w:r>
            <w:r w:rsidR="00370DED">
              <w:rPr>
                <w:noProof/>
                <w:webHidden/>
              </w:rPr>
            </w:r>
            <w:r w:rsidR="00370DED">
              <w:rPr>
                <w:noProof/>
                <w:webHidden/>
              </w:rPr>
              <w:fldChar w:fldCharType="separate"/>
            </w:r>
            <w:r w:rsidR="00370DED">
              <w:rPr>
                <w:noProof/>
                <w:webHidden/>
              </w:rPr>
              <w:t>25</w:t>
            </w:r>
            <w:r w:rsidR="00370DED">
              <w:rPr>
                <w:noProof/>
                <w:webHidden/>
              </w:rPr>
              <w:fldChar w:fldCharType="end"/>
            </w:r>
          </w:hyperlink>
        </w:p>
        <w:p w14:paraId="3C656EA3" w14:textId="1B938C37" w:rsidR="00370DED" w:rsidRDefault="003D7310">
          <w:pPr>
            <w:pStyle w:val="TOC3"/>
            <w:tabs>
              <w:tab w:val="left" w:pos="1320"/>
              <w:tab w:val="right" w:leader="dot" w:pos="9060"/>
            </w:tabs>
            <w:rPr>
              <w:noProof/>
            </w:rPr>
          </w:pPr>
          <w:hyperlink w:anchor="_Toc76372476" w:history="1">
            <w:r w:rsidR="00370DED" w:rsidRPr="0089149B">
              <w:rPr>
                <w:rStyle w:val="Hyperlink"/>
                <w:noProof/>
              </w:rPr>
              <w:t>5.2.1</w:t>
            </w:r>
            <w:r w:rsidR="00370DED">
              <w:rPr>
                <w:noProof/>
              </w:rPr>
              <w:tab/>
            </w:r>
            <w:r w:rsidR="00370DED" w:rsidRPr="0089149B">
              <w:rPr>
                <w:rStyle w:val="Hyperlink"/>
                <w:noProof/>
              </w:rPr>
              <w:t>Vue d’ensemble</w:t>
            </w:r>
            <w:r w:rsidR="00370DED">
              <w:rPr>
                <w:noProof/>
                <w:webHidden/>
              </w:rPr>
              <w:tab/>
            </w:r>
            <w:r w:rsidR="00370DED">
              <w:rPr>
                <w:noProof/>
                <w:webHidden/>
              </w:rPr>
              <w:fldChar w:fldCharType="begin"/>
            </w:r>
            <w:r w:rsidR="00370DED">
              <w:rPr>
                <w:noProof/>
                <w:webHidden/>
              </w:rPr>
              <w:instrText xml:space="preserve"> PAGEREF _Toc76372476 \h </w:instrText>
            </w:r>
            <w:r w:rsidR="00370DED">
              <w:rPr>
                <w:noProof/>
                <w:webHidden/>
              </w:rPr>
            </w:r>
            <w:r w:rsidR="00370DED">
              <w:rPr>
                <w:noProof/>
                <w:webHidden/>
              </w:rPr>
              <w:fldChar w:fldCharType="separate"/>
            </w:r>
            <w:r w:rsidR="00370DED">
              <w:rPr>
                <w:noProof/>
                <w:webHidden/>
              </w:rPr>
              <w:t>25</w:t>
            </w:r>
            <w:r w:rsidR="00370DED">
              <w:rPr>
                <w:noProof/>
                <w:webHidden/>
              </w:rPr>
              <w:fldChar w:fldCharType="end"/>
            </w:r>
          </w:hyperlink>
        </w:p>
        <w:p w14:paraId="1A5246A6" w14:textId="050CC9B6" w:rsidR="00370DED" w:rsidRDefault="003D7310">
          <w:pPr>
            <w:pStyle w:val="TOC3"/>
            <w:tabs>
              <w:tab w:val="left" w:pos="1320"/>
              <w:tab w:val="right" w:leader="dot" w:pos="9060"/>
            </w:tabs>
            <w:rPr>
              <w:noProof/>
            </w:rPr>
          </w:pPr>
          <w:hyperlink w:anchor="_Toc76372477" w:history="1">
            <w:r w:rsidR="00370DED" w:rsidRPr="0089149B">
              <w:rPr>
                <w:rStyle w:val="Hyperlink"/>
                <w:rFonts w:eastAsia="Arial Unicode MS"/>
                <w:noProof/>
              </w:rPr>
              <w:t>5.2.2</w:t>
            </w:r>
            <w:r w:rsidR="00370DED">
              <w:rPr>
                <w:noProof/>
              </w:rPr>
              <w:tab/>
            </w:r>
            <w:r w:rsidR="00370DED" w:rsidRPr="0089149B">
              <w:rPr>
                <w:rStyle w:val="Hyperlink"/>
                <w:rFonts w:eastAsia="Arial Unicode MS"/>
                <w:noProof/>
              </w:rPr>
              <w:t>Bases légales</w:t>
            </w:r>
            <w:r w:rsidR="00370DED">
              <w:rPr>
                <w:noProof/>
                <w:webHidden/>
              </w:rPr>
              <w:tab/>
            </w:r>
            <w:r w:rsidR="00370DED">
              <w:rPr>
                <w:noProof/>
                <w:webHidden/>
              </w:rPr>
              <w:fldChar w:fldCharType="begin"/>
            </w:r>
            <w:r w:rsidR="00370DED">
              <w:rPr>
                <w:noProof/>
                <w:webHidden/>
              </w:rPr>
              <w:instrText xml:space="preserve"> PAGEREF _Toc76372477 \h </w:instrText>
            </w:r>
            <w:r w:rsidR="00370DED">
              <w:rPr>
                <w:noProof/>
                <w:webHidden/>
              </w:rPr>
            </w:r>
            <w:r w:rsidR="00370DED">
              <w:rPr>
                <w:noProof/>
                <w:webHidden/>
              </w:rPr>
              <w:fldChar w:fldCharType="separate"/>
            </w:r>
            <w:r w:rsidR="00370DED">
              <w:rPr>
                <w:noProof/>
                <w:webHidden/>
              </w:rPr>
              <w:t>26</w:t>
            </w:r>
            <w:r w:rsidR="00370DED">
              <w:rPr>
                <w:noProof/>
                <w:webHidden/>
              </w:rPr>
              <w:fldChar w:fldCharType="end"/>
            </w:r>
          </w:hyperlink>
        </w:p>
        <w:p w14:paraId="616D0334" w14:textId="4332DAA4" w:rsidR="00370DED" w:rsidRDefault="003D7310">
          <w:pPr>
            <w:pStyle w:val="TOC3"/>
            <w:tabs>
              <w:tab w:val="left" w:pos="1320"/>
              <w:tab w:val="right" w:leader="dot" w:pos="9060"/>
            </w:tabs>
            <w:rPr>
              <w:noProof/>
            </w:rPr>
          </w:pPr>
          <w:hyperlink w:anchor="_Toc76372478" w:history="1">
            <w:r w:rsidR="00370DED" w:rsidRPr="0089149B">
              <w:rPr>
                <w:rStyle w:val="Hyperlink"/>
                <w:rFonts w:eastAsia="Arial Unicode MS"/>
                <w:noProof/>
              </w:rPr>
              <w:t>5.2.3</w:t>
            </w:r>
            <w:r w:rsidR="00370DED">
              <w:rPr>
                <w:noProof/>
              </w:rPr>
              <w:tab/>
            </w:r>
            <w:r w:rsidR="00370DED" w:rsidRPr="0089149B">
              <w:rPr>
                <w:rStyle w:val="Hyperlink"/>
                <w:rFonts w:eastAsia="Arial Unicode MS"/>
                <w:noProof/>
              </w:rPr>
              <w:t>Constatations</w:t>
            </w:r>
            <w:r w:rsidR="00370DED">
              <w:rPr>
                <w:noProof/>
                <w:webHidden/>
              </w:rPr>
              <w:tab/>
            </w:r>
            <w:r w:rsidR="00370DED">
              <w:rPr>
                <w:noProof/>
                <w:webHidden/>
              </w:rPr>
              <w:fldChar w:fldCharType="begin"/>
            </w:r>
            <w:r w:rsidR="00370DED">
              <w:rPr>
                <w:noProof/>
                <w:webHidden/>
              </w:rPr>
              <w:instrText xml:space="preserve"> PAGEREF _Toc76372478 \h </w:instrText>
            </w:r>
            <w:r w:rsidR="00370DED">
              <w:rPr>
                <w:noProof/>
                <w:webHidden/>
              </w:rPr>
            </w:r>
            <w:r w:rsidR="00370DED">
              <w:rPr>
                <w:noProof/>
                <w:webHidden/>
              </w:rPr>
              <w:fldChar w:fldCharType="separate"/>
            </w:r>
            <w:r w:rsidR="00370DED">
              <w:rPr>
                <w:noProof/>
                <w:webHidden/>
              </w:rPr>
              <w:t>26</w:t>
            </w:r>
            <w:r w:rsidR="00370DED">
              <w:rPr>
                <w:noProof/>
                <w:webHidden/>
              </w:rPr>
              <w:fldChar w:fldCharType="end"/>
            </w:r>
          </w:hyperlink>
        </w:p>
        <w:p w14:paraId="2E20C4DF" w14:textId="6C95AB35" w:rsidR="00370DED" w:rsidRDefault="003D7310">
          <w:pPr>
            <w:pStyle w:val="TOC3"/>
            <w:tabs>
              <w:tab w:val="left" w:pos="1320"/>
              <w:tab w:val="right" w:leader="dot" w:pos="9060"/>
            </w:tabs>
            <w:rPr>
              <w:noProof/>
            </w:rPr>
          </w:pPr>
          <w:hyperlink w:anchor="_Toc76372479" w:history="1">
            <w:r w:rsidR="00370DED" w:rsidRPr="0089149B">
              <w:rPr>
                <w:rStyle w:val="Hyperlink"/>
                <w:noProof/>
              </w:rPr>
              <w:t>5.2.4</w:t>
            </w:r>
            <w:r w:rsidR="00370DED">
              <w:rPr>
                <w:noProof/>
              </w:rPr>
              <w:tab/>
            </w:r>
            <w:r w:rsidR="00370DED" w:rsidRPr="0089149B">
              <w:rPr>
                <w:rStyle w:val="Hyperlink"/>
                <w:noProof/>
              </w:rPr>
              <w:t>Zones</w:t>
            </w:r>
            <w:r w:rsidR="00370DED">
              <w:rPr>
                <w:noProof/>
                <w:webHidden/>
              </w:rPr>
              <w:tab/>
            </w:r>
            <w:r w:rsidR="00370DED">
              <w:rPr>
                <w:noProof/>
                <w:webHidden/>
              </w:rPr>
              <w:fldChar w:fldCharType="begin"/>
            </w:r>
            <w:r w:rsidR="00370DED">
              <w:rPr>
                <w:noProof/>
                <w:webHidden/>
              </w:rPr>
              <w:instrText xml:space="preserve"> PAGEREF _Toc76372479 \h </w:instrText>
            </w:r>
            <w:r w:rsidR="00370DED">
              <w:rPr>
                <w:noProof/>
                <w:webHidden/>
              </w:rPr>
            </w:r>
            <w:r w:rsidR="00370DED">
              <w:rPr>
                <w:noProof/>
                <w:webHidden/>
              </w:rPr>
              <w:fldChar w:fldCharType="separate"/>
            </w:r>
            <w:r w:rsidR="00370DED">
              <w:rPr>
                <w:noProof/>
                <w:webHidden/>
              </w:rPr>
              <w:t>26</w:t>
            </w:r>
            <w:r w:rsidR="00370DED">
              <w:rPr>
                <w:noProof/>
                <w:webHidden/>
              </w:rPr>
              <w:fldChar w:fldCharType="end"/>
            </w:r>
          </w:hyperlink>
        </w:p>
        <w:p w14:paraId="3A2D76D4" w14:textId="0D488566" w:rsidR="00370DED" w:rsidRDefault="003D7310">
          <w:pPr>
            <w:pStyle w:val="TOC3"/>
            <w:tabs>
              <w:tab w:val="left" w:pos="1320"/>
              <w:tab w:val="right" w:leader="dot" w:pos="9060"/>
            </w:tabs>
            <w:rPr>
              <w:noProof/>
            </w:rPr>
          </w:pPr>
          <w:hyperlink w:anchor="_Toc76372480" w:history="1">
            <w:r w:rsidR="00370DED" w:rsidRPr="0089149B">
              <w:rPr>
                <w:rStyle w:val="Hyperlink"/>
                <w:noProof/>
              </w:rPr>
              <w:t>5.2.5</w:t>
            </w:r>
            <w:r w:rsidR="00370DED">
              <w:rPr>
                <w:noProof/>
              </w:rPr>
              <w:tab/>
            </w:r>
            <w:r w:rsidR="00370DED" w:rsidRPr="0089149B">
              <w:rPr>
                <w:rStyle w:val="Hyperlink"/>
                <w:noProof/>
              </w:rPr>
              <w:t>Starter</w:t>
            </w:r>
            <w:r w:rsidR="00370DED">
              <w:rPr>
                <w:noProof/>
                <w:webHidden/>
              </w:rPr>
              <w:tab/>
            </w:r>
            <w:r w:rsidR="00370DED">
              <w:rPr>
                <w:noProof/>
                <w:webHidden/>
              </w:rPr>
              <w:fldChar w:fldCharType="begin"/>
            </w:r>
            <w:r w:rsidR="00370DED">
              <w:rPr>
                <w:noProof/>
                <w:webHidden/>
              </w:rPr>
              <w:instrText xml:space="preserve"> PAGEREF _Toc76372480 \h </w:instrText>
            </w:r>
            <w:r w:rsidR="00370DED">
              <w:rPr>
                <w:noProof/>
                <w:webHidden/>
              </w:rPr>
            </w:r>
            <w:r w:rsidR="00370DED">
              <w:rPr>
                <w:noProof/>
                <w:webHidden/>
              </w:rPr>
              <w:fldChar w:fldCharType="separate"/>
            </w:r>
            <w:r w:rsidR="00370DED">
              <w:rPr>
                <w:noProof/>
                <w:webHidden/>
              </w:rPr>
              <w:t>27</w:t>
            </w:r>
            <w:r w:rsidR="00370DED">
              <w:rPr>
                <w:noProof/>
                <w:webHidden/>
              </w:rPr>
              <w:fldChar w:fldCharType="end"/>
            </w:r>
          </w:hyperlink>
        </w:p>
        <w:p w14:paraId="7D34785B" w14:textId="53B2EE17" w:rsidR="00370DED" w:rsidRDefault="003D7310">
          <w:pPr>
            <w:pStyle w:val="TOC3"/>
            <w:tabs>
              <w:tab w:val="left" w:pos="1320"/>
              <w:tab w:val="right" w:leader="dot" w:pos="9060"/>
            </w:tabs>
            <w:rPr>
              <w:noProof/>
            </w:rPr>
          </w:pPr>
          <w:hyperlink w:anchor="_Toc76372481" w:history="1">
            <w:r w:rsidR="00370DED" w:rsidRPr="0089149B">
              <w:rPr>
                <w:rStyle w:val="Hyperlink"/>
                <w:noProof/>
              </w:rPr>
              <w:t>5.2.6</w:t>
            </w:r>
            <w:r w:rsidR="00370DED">
              <w:rPr>
                <w:noProof/>
              </w:rPr>
              <w:tab/>
            </w:r>
            <w:r w:rsidR="00370DED" w:rsidRPr="0089149B">
              <w:rPr>
                <w:rStyle w:val="Hyperlink"/>
                <w:noProof/>
              </w:rPr>
              <w:t>Taille</w:t>
            </w:r>
            <w:r w:rsidR="00370DED">
              <w:rPr>
                <w:noProof/>
                <w:webHidden/>
              </w:rPr>
              <w:tab/>
            </w:r>
            <w:r w:rsidR="00370DED">
              <w:rPr>
                <w:noProof/>
                <w:webHidden/>
              </w:rPr>
              <w:fldChar w:fldCharType="begin"/>
            </w:r>
            <w:r w:rsidR="00370DED">
              <w:rPr>
                <w:noProof/>
                <w:webHidden/>
              </w:rPr>
              <w:instrText xml:space="preserve"> PAGEREF _Toc76372481 \h </w:instrText>
            </w:r>
            <w:r w:rsidR="00370DED">
              <w:rPr>
                <w:noProof/>
                <w:webHidden/>
              </w:rPr>
            </w:r>
            <w:r w:rsidR="00370DED">
              <w:rPr>
                <w:noProof/>
                <w:webHidden/>
              </w:rPr>
              <w:fldChar w:fldCharType="separate"/>
            </w:r>
            <w:r w:rsidR="00370DED">
              <w:rPr>
                <w:noProof/>
                <w:webHidden/>
              </w:rPr>
              <w:t>27</w:t>
            </w:r>
            <w:r w:rsidR="00370DED">
              <w:rPr>
                <w:noProof/>
                <w:webHidden/>
              </w:rPr>
              <w:fldChar w:fldCharType="end"/>
            </w:r>
          </w:hyperlink>
        </w:p>
        <w:p w14:paraId="60FA36FD" w14:textId="566C5114" w:rsidR="00370DED" w:rsidRDefault="003D7310">
          <w:pPr>
            <w:pStyle w:val="TOC3"/>
            <w:tabs>
              <w:tab w:val="left" w:pos="1320"/>
              <w:tab w:val="right" w:leader="dot" w:pos="9060"/>
            </w:tabs>
            <w:rPr>
              <w:noProof/>
            </w:rPr>
          </w:pPr>
          <w:hyperlink w:anchor="_Toc76372482" w:history="1">
            <w:r w:rsidR="00370DED" w:rsidRPr="0089149B">
              <w:rPr>
                <w:rStyle w:val="Hyperlink"/>
                <w:noProof/>
              </w:rPr>
              <w:t>5.2.7</w:t>
            </w:r>
            <w:r w:rsidR="00370DED">
              <w:rPr>
                <w:noProof/>
              </w:rPr>
              <w:tab/>
            </w:r>
            <w:r w:rsidR="00370DED" w:rsidRPr="0089149B">
              <w:rPr>
                <w:rStyle w:val="Hyperlink"/>
                <w:noProof/>
              </w:rPr>
              <w:t>Secteurs</w:t>
            </w:r>
            <w:r w:rsidR="00370DED">
              <w:rPr>
                <w:noProof/>
                <w:webHidden/>
              </w:rPr>
              <w:tab/>
            </w:r>
            <w:r w:rsidR="00370DED">
              <w:rPr>
                <w:noProof/>
                <w:webHidden/>
              </w:rPr>
              <w:fldChar w:fldCharType="begin"/>
            </w:r>
            <w:r w:rsidR="00370DED">
              <w:rPr>
                <w:noProof/>
                <w:webHidden/>
              </w:rPr>
              <w:instrText xml:space="preserve"> PAGEREF _Toc76372482 \h </w:instrText>
            </w:r>
            <w:r w:rsidR="00370DED">
              <w:rPr>
                <w:noProof/>
                <w:webHidden/>
              </w:rPr>
            </w:r>
            <w:r w:rsidR="00370DED">
              <w:rPr>
                <w:noProof/>
                <w:webHidden/>
              </w:rPr>
              <w:fldChar w:fldCharType="separate"/>
            </w:r>
            <w:r w:rsidR="00370DED">
              <w:rPr>
                <w:noProof/>
                <w:webHidden/>
              </w:rPr>
              <w:t>28</w:t>
            </w:r>
            <w:r w:rsidR="00370DED">
              <w:rPr>
                <w:noProof/>
                <w:webHidden/>
              </w:rPr>
              <w:fldChar w:fldCharType="end"/>
            </w:r>
          </w:hyperlink>
        </w:p>
        <w:p w14:paraId="7A1C7288" w14:textId="1D6A78EF" w:rsidR="00370DED" w:rsidRDefault="003D7310">
          <w:pPr>
            <w:pStyle w:val="TOC1"/>
            <w:tabs>
              <w:tab w:val="left" w:pos="440"/>
              <w:tab w:val="right" w:leader="dot" w:pos="9060"/>
            </w:tabs>
            <w:rPr>
              <w:rFonts w:asciiTheme="minorHAnsi" w:eastAsiaTheme="minorEastAsia" w:hAnsiTheme="minorHAnsi"/>
              <w:noProof/>
              <w:sz w:val="22"/>
              <w:lang w:eastAsia="fr-BE"/>
            </w:rPr>
          </w:pPr>
          <w:hyperlink w:anchor="_Toc76372483" w:history="1">
            <w:r w:rsidR="00370DED" w:rsidRPr="0089149B">
              <w:rPr>
                <w:rStyle w:val="Hyperlink"/>
                <w:noProof/>
              </w:rPr>
              <w:t>6</w:t>
            </w:r>
            <w:r w:rsidR="00370DED">
              <w:rPr>
                <w:rFonts w:asciiTheme="minorHAnsi" w:eastAsiaTheme="minorEastAsia" w:hAnsiTheme="minorHAnsi"/>
                <w:noProof/>
                <w:sz w:val="22"/>
                <w:lang w:eastAsia="fr-BE"/>
              </w:rPr>
              <w:tab/>
            </w:r>
            <w:r w:rsidR="00370DED" w:rsidRPr="0089149B">
              <w:rPr>
                <w:rStyle w:val="Hyperlink"/>
                <w:noProof/>
              </w:rPr>
              <w:t>Aides aux Investissements Spécifiques</w:t>
            </w:r>
            <w:r w:rsidR="00370DED">
              <w:rPr>
                <w:noProof/>
                <w:webHidden/>
              </w:rPr>
              <w:tab/>
            </w:r>
            <w:r w:rsidR="00370DED">
              <w:rPr>
                <w:noProof/>
                <w:webHidden/>
              </w:rPr>
              <w:fldChar w:fldCharType="begin"/>
            </w:r>
            <w:r w:rsidR="00370DED">
              <w:rPr>
                <w:noProof/>
                <w:webHidden/>
              </w:rPr>
              <w:instrText xml:space="preserve"> PAGEREF _Toc76372483 \h </w:instrText>
            </w:r>
            <w:r w:rsidR="00370DED">
              <w:rPr>
                <w:noProof/>
                <w:webHidden/>
              </w:rPr>
            </w:r>
            <w:r w:rsidR="00370DED">
              <w:rPr>
                <w:noProof/>
                <w:webHidden/>
              </w:rPr>
              <w:fldChar w:fldCharType="separate"/>
            </w:r>
            <w:r w:rsidR="00370DED">
              <w:rPr>
                <w:noProof/>
                <w:webHidden/>
              </w:rPr>
              <w:t>29</w:t>
            </w:r>
            <w:r w:rsidR="00370DED">
              <w:rPr>
                <w:noProof/>
                <w:webHidden/>
              </w:rPr>
              <w:fldChar w:fldCharType="end"/>
            </w:r>
          </w:hyperlink>
        </w:p>
        <w:p w14:paraId="3062B774" w14:textId="4EB35D5A" w:rsidR="00370DED" w:rsidRDefault="003D7310">
          <w:pPr>
            <w:pStyle w:val="TOC2"/>
            <w:tabs>
              <w:tab w:val="left" w:pos="880"/>
              <w:tab w:val="right" w:leader="dot" w:pos="9060"/>
            </w:tabs>
            <w:rPr>
              <w:noProof/>
            </w:rPr>
          </w:pPr>
          <w:hyperlink w:anchor="_Toc76372484" w:history="1">
            <w:r w:rsidR="00370DED" w:rsidRPr="0089149B">
              <w:rPr>
                <w:rStyle w:val="Hyperlink"/>
                <w:noProof/>
              </w:rPr>
              <w:t>6.1</w:t>
            </w:r>
            <w:r w:rsidR="00370DED">
              <w:rPr>
                <w:noProof/>
              </w:rPr>
              <w:tab/>
            </w:r>
            <w:r w:rsidR="00370DED" w:rsidRPr="0089149B">
              <w:rPr>
                <w:rStyle w:val="Hyperlink"/>
                <w:noProof/>
              </w:rPr>
              <w:t>Ordonnance organique du 13/12/2007 relative aux aide pour la promotion de l’expansion économique</w:t>
            </w:r>
            <w:r w:rsidR="00370DED">
              <w:rPr>
                <w:noProof/>
                <w:webHidden/>
              </w:rPr>
              <w:tab/>
            </w:r>
            <w:r w:rsidR="00370DED">
              <w:rPr>
                <w:noProof/>
                <w:webHidden/>
              </w:rPr>
              <w:fldChar w:fldCharType="begin"/>
            </w:r>
            <w:r w:rsidR="00370DED">
              <w:rPr>
                <w:noProof/>
                <w:webHidden/>
              </w:rPr>
              <w:instrText xml:space="preserve"> PAGEREF _Toc76372484 \h </w:instrText>
            </w:r>
            <w:r w:rsidR="00370DED">
              <w:rPr>
                <w:noProof/>
                <w:webHidden/>
              </w:rPr>
            </w:r>
            <w:r w:rsidR="00370DED">
              <w:rPr>
                <w:noProof/>
                <w:webHidden/>
              </w:rPr>
              <w:fldChar w:fldCharType="separate"/>
            </w:r>
            <w:r w:rsidR="00370DED">
              <w:rPr>
                <w:noProof/>
                <w:webHidden/>
              </w:rPr>
              <w:t>29</w:t>
            </w:r>
            <w:r w:rsidR="00370DED">
              <w:rPr>
                <w:noProof/>
                <w:webHidden/>
              </w:rPr>
              <w:fldChar w:fldCharType="end"/>
            </w:r>
          </w:hyperlink>
        </w:p>
        <w:p w14:paraId="5624B448" w14:textId="0192B7E9" w:rsidR="00370DED" w:rsidRDefault="003D7310">
          <w:pPr>
            <w:pStyle w:val="TOC3"/>
            <w:tabs>
              <w:tab w:val="left" w:pos="1320"/>
              <w:tab w:val="right" w:leader="dot" w:pos="9060"/>
            </w:tabs>
            <w:rPr>
              <w:noProof/>
            </w:rPr>
          </w:pPr>
          <w:hyperlink w:anchor="_Toc76372485" w:history="1">
            <w:r w:rsidR="00370DED" w:rsidRPr="0089149B">
              <w:rPr>
                <w:rStyle w:val="Hyperlink"/>
                <w:noProof/>
              </w:rPr>
              <w:t>6.1.1</w:t>
            </w:r>
            <w:r w:rsidR="00370DED">
              <w:rPr>
                <w:noProof/>
              </w:rPr>
              <w:tab/>
            </w:r>
            <w:r w:rsidR="00370DED" w:rsidRPr="0089149B">
              <w:rPr>
                <w:rStyle w:val="Hyperlink"/>
                <w:noProof/>
              </w:rPr>
              <w:t>Vue d’ensemble</w:t>
            </w:r>
            <w:r w:rsidR="00370DED">
              <w:rPr>
                <w:noProof/>
                <w:webHidden/>
              </w:rPr>
              <w:tab/>
            </w:r>
            <w:r w:rsidR="00370DED">
              <w:rPr>
                <w:noProof/>
                <w:webHidden/>
              </w:rPr>
              <w:fldChar w:fldCharType="begin"/>
            </w:r>
            <w:r w:rsidR="00370DED">
              <w:rPr>
                <w:noProof/>
                <w:webHidden/>
              </w:rPr>
              <w:instrText xml:space="preserve"> PAGEREF _Toc76372485 \h </w:instrText>
            </w:r>
            <w:r w:rsidR="00370DED">
              <w:rPr>
                <w:noProof/>
                <w:webHidden/>
              </w:rPr>
            </w:r>
            <w:r w:rsidR="00370DED">
              <w:rPr>
                <w:noProof/>
                <w:webHidden/>
              </w:rPr>
              <w:fldChar w:fldCharType="separate"/>
            </w:r>
            <w:r w:rsidR="00370DED">
              <w:rPr>
                <w:noProof/>
                <w:webHidden/>
              </w:rPr>
              <w:t>29</w:t>
            </w:r>
            <w:r w:rsidR="00370DED">
              <w:rPr>
                <w:noProof/>
                <w:webHidden/>
              </w:rPr>
              <w:fldChar w:fldCharType="end"/>
            </w:r>
          </w:hyperlink>
        </w:p>
        <w:p w14:paraId="59251183" w14:textId="36D6F076" w:rsidR="00370DED" w:rsidRDefault="003D7310">
          <w:pPr>
            <w:pStyle w:val="TOC3"/>
            <w:tabs>
              <w:tab w:val="left" w:pos="1320"/>
              <w:tab w:val="right" w:leader="dot" w:pos="9060"/>
            </w:tabs>
            <w:rPr>
              <w:noProof/>
            </w:rPr>
          </w:pPr>
          <w:hyperlink w:anchor="_Toc76372486" w:history="1">
            <w:r w:rsidR="00370DED" w:rsidRPr="0089149B">
              <w:rPr>
                <w:rStyle w:val="Hyperlink"/>
                <w:rFonts w:eastAsia="Arial Unicode MS"/>
                <w:noProof/>
              </w:rPr>
              <w:t>6.1.2</w:t>
            </w:r>
            <w:r w:rsidR="00370DED">
              <w:rPr>
                <w:noProof/>
              </w:rPr>
              <w:tab/>
            </w:r>
            <w:r w:rsidR="00370DED" w:rsidRPr="0089149B">
              <w:rPr>
                <w:rStyle w:val="Hyperlink"/>
                <w:rFonts w:eastAsia="Arial Unicode MS"/>
                <w:noProof/>
              </w:rPr>
              <w:t>Bases légales</w:t>
            </w:r>
            <w:r w:rsidR="00370DED">
              <w:rPr>
                <w:noProof/>
                <w:webHidden/>
              </w:rPr>
              <w:tab/>
            </w:r>
            <w:r w:rsidR="00370DED">
              <w:rPr>
                <w:noProof/>
                <w:webHidden/>
              </w:rPr>
              <w:fldChar w:fldCharType="begin"/>
            </w:r>
            <w:r w:rsidR="00370DED">
              <w:rPr>
                <w:noProof/>
                <w:webHidden/>
              </w:rPr>
              <w:instrText xml:space="preserve"> PAGEREF _Toc76372486 \h </w:instrText>
            </w:r>
            <w:r w:rsidR="00370DED">
              <w:rPr>
                <w:noProof/>
                <w:webHidden/>
              </w:rPr>
            </w:r>
            <w:r w:rsidR="00370DED">
              <w:rPr>
                <w:noProof/>
                <w:webHidden/>
              </w:rPr>
              <w:fldChar w:fldCharType="separate"/>
            </w:r>
            <w:r w:rsidR="00370DED">
              <w:rPr>
                <w:noProof/>
                <w:webHidden/>
              </w:rPr>
              <w:t>30</w:t>
            </w:r>
            <w:r w:rsidR="00370DED">
              <w:rPr>
                <w:noProof/>
                <w:webHidden/>
              </w:rPr>
              <w:fldChar w:fldCharType="end"/>
            </w:r>
          </w:hyperlink>
        </w:p>
        <w:p w14:paraId="7E1DA2E1" w14:textId="2D17021C" w:rsidR="00370DED" w:rsidRDefault="003D7310">
          <w:pPr>
            <w:pStyle w:val="TOC3"/>
            <w:tabs>
              <w:tab w:val="left" w:pos="1320"/>
              <w:tab w:val="right" w:leader="dot" w:pos="9060"/>
            </w:tabs>
            <w:rPr>
              <w:noProof/>
            </w:rPr>
          </w:pPr>
          <w:hyperlink w:anchor="_Toc76372487" w:history="1">
            <w:r w:rsidR="00370DED" w:rsidRPr="0089149B">
              <w:rPr>
                <w:rStyle w:val="Hyperlink"/>
                <w:rFonts w:eastAsia="Arial Unicode MS"/>
                <w:noProof/>
              </w:rPr>
              <w:t>6.1.3</w:t>
            </w:r>
            <w:r w:rsidR="00370DED">
              <w:rPr>
                <w:noProof/>
              </w:rPr>
              <w:tab/>
            </w:r>
            <w:r w:rsidR="00370DED" w:rsidRPr="0089149B">
              <w:rPr>
                <w:rStyle w:val="Hyperlink"/>
                <w:rFonts w:eastAsia="Arial Unicode MS"/>
                <w:noProof/>
              </w:rPr>
              <w:t>Constatations</w:t>
            </w:r>
            <w:r w:rsidR="00370DED">
              <w:rPr>
                <w:noProof/>
                <w:webHidden/>
              </w:rPr>
              <w:tab/>
            </w:r>
            <w:r w:rsidR="00370DED">
              <w:rPr>
                <w:noProof/>
                <w:webHidden/>
              </w:rPr>
              <w:fldChar w:fldCharType="begin"/>
            </w:r>
            <w:r w:rsidR="00370DED">
              <w:rPr>
                <w:noProof/>
                <w:webHidden/>
              </w:rPr>
              <w:instrText xml:space="preserve"> PAGEREF _Toc76372487 \h </w:instrText>
            </w:r>
            <w:r w:rsidR="00370DED">
              <w:rPr>
                <w:noProof/>
                <w:webHidden/>
              </w:rPr>
            </w:r>
            <w:r w:rsidR="00370DED">
              <w:rPr>
                <w:noProof/>
                <w:webHidden/>
              </w:rPr>
              <w:fldChar w:fldCharType="separate"/>
            </w:r>
            <w:r w:rsidR="00370DED">
              <w:rPr>
                <w:noProof/>
                <w:webHidden/>
              </w:rPr>
              <w:t>30</w:t>
            </w:r>
            <w:r w:rsidR="00370DED">
              <w:rPr>
                <w:noProof/>
                <w:webHidden/>
              </w:rPr>
              <w:fldChar w:fldCharType="end"/>
            </w:r>
          </w:hyperlink>
        </w:p>
        <w:p w14:paraId="51FE9F34" w14:textId="01C96FF7" w:rsidR="00370DED" w:rsidRDefault="003D7310">
          <w:pPr>
            <w:pStyle w:val="TOC3"/>
            <w:tabs>
              <w:tab w:val="left" w:pos="1320"/>
              <w:tab w:val="right" w:leader="dot" w:pos="9060"/>
            </w:tabs>
            <w:rPr>
              <w:noProof/>
            </w:rPr>
          </w:pPr>
          <w:hyperlink w:anchor="_Toc76372488" w:history="1">
            <w:r w:rsidR="00370DED" w:rsidRPr="0089149B">
              <w:rPr>
                <w:rStyle w:val="Hyperlink"/>
                <w:noProof/>
              </w:rPr>
              <w:t>6.1.4</w:t>
            </w:r>
            <w:r w:rsidR="00370DED">
              <w:rPr>
                <w:noProof/>
              </w:rPr>
              <w:tab/>
            </w:r>
            <w:r w:rsidR="00370DED" w:rsidRPr="0089149B">
              <w:rPr>
                <w:rStyle w:val="Hyperlink"/>
                <w:noProof/>
              </w:rPr>
              <w:t>Starter</w:t>
            </w:r>
            <w:r w:rsidR="00370DED">
              <w:rPr>
                <w:noProof/>
                <w:webHidden/>
              </w:rPr>
              <w:tab/>
            </w:r>
            <w:r w:rsidR="00370DED">
              <w:rPr>
                <w:noProof/>
                <w:webHidden/>
              </w:rPr>
              <w:fldChar w:fldCharType="begin"/>
            </w:r>
            <w:r w:rsidR="00370DED">
              <w:rPr>
                <w:noProof/>
                <w:webHidden/>
              </w:rPr>
              <w:instrText xml:space="preserve"> PAGEREF _Toc76372488 \h </w:instrText>
            </w:r>
            <w:r w:rsidR="00370DED">
              <w:rPr>
                <w:noProof/>
                <w:webHidden/>
              </w:rPr>
            </w:r>
            <w:r w:rsidR="00370DED">
              <w:rPr>
                <w:noProof/>
                <w:webHidden/>
              </w:rPr>
              <w:fldChar w:fldCharType="separate"/>
            </w:r>
            <w:r w:rsidR="00370DED">
              <w:rPr>
                <w:noProof/>
                <w:webHidden/>
              </w:rPr>
              <w:t>31</w:t>
            </w:r>
            <w:r w:rsidR="00370DED">
              <w:rPr>
                <w:noProof/>
                <w:webHidden/>
              </w:rPr>
              <w:fldChar w:fldCharType="end"/>
            </w:r>
          </w:hyperlink>
        </w:p>
        <w:p w14:paraId="302E6555" w14:textId="3B67CB04" w:rsidR="00370DED" w:rsidRDefault="003D7310">
          <w:pPr>
            <w:pStyle w:val="TOC3"/>
            <w:tabs>
              <w:tab w:val="left" w:pos="1320"/>
              <w:tab w:val="right" w:leader="dot" w:pos="9060"/>
            </w:tabs>
            <w:rPr>
              <w:noProof/>
            </w:rPr>
          </w:pPr>
          <w:hyperlink w:anchor="_Toc76372489" w:history="1">
            <w:r w:rsidR="00370DED" w:rsidRPr="0089149B">
              <w:rPr>
                <w:rStyle w:val="Hyperlink"/>
                <w:noProof/>
              </w:rPr>
              <w:t>6.1.5</w:t>
            </w:r>
            <w:r w:rsidR="00370DED">
              <w:rPr>
                <w:noProof/>
              </w:rPr>
              <w:tab/>
            </w:r>
            <w:r w:rsidR="00370DED" w:rsidRPr="0089149B">
              <w:rPr>
                <w:rStyle w:val="Hyperlink"/>
                <w:noProof/>
              </w:rPr>
              <w:t>Taille</w:t>
            </w:r>
            <w:r w:rsidR="00370DED">
              <w:rPr>
                <w:noProof/>
                <w:webHidden/>
              </w:rPr>
              <w:tab/>
            </w:r>
            <w:r w:rsidR="00370DED">
              <w:rPr>
                <w:noProof/>
                <w:webHidden/>
              </w:rPr>
              <w:fldChar w:fldCharType="begin"/>
            </w:r>
            <w:r w:rsidR="00370DED">
              <w:rPr>
                <w:noProof/>
                <w:webHidden/>
              </w:rPr>
              <w:instrText xml:space="preserve"> PAGEREF _Toc76372489 \h </w:instrText>
            </w:r>
            <w:r w:rsidR="00370DED">
              <w:rPr>
                <w:noProof/>
                <w:webHidden/>
              </w:rPr>
            </w:r>
            <w:r w:rsidR="00370DED">
              <w:rPr>
                <w:noProof/>
                <w:webHidden/>
              </w:rPr>
              <w:fldChar w:fldCharType="separate"/>
            </w:r>
            <w:r w:rsidR="00370DED">
              <w:rPr>
                <w:noProof/>
                <w:webHidden/>
              </w:rPr>
              <w:t>31</w:t>
            </w:r>
            <w:r w:rsidR="00370DED">
              <w:rPr>
                <w:noProof/>
                <w:webHidden/>
              </w:rPr>
              <w:fldChar w:fldCharType="end"/>
            </w:r>
          </w:hyperlink>
        </w:p>
        <w:p w14:paraId="7EF246BE" w14:textId="60EE465F" w:rsidR="00370DED" w:rsidRDefault="003D7310">
          <w:pPr>
            <w:pStyle w:val="TOC3"/>
            <w:tabs>
              <w:tab w:val="left" w:pos="1320"/>
              <w:tab w:val="right" w:leader="dot" w:pos="9060"/>
            </w:tabs>
            <w:rPr>
              <w:noProof/>
            </w:rPr>
          </w:pPr>
          <w:hyperlink w:anchor="_Toc76372490" w:history="1">
            <w:r w:rsidR="00370DED" w:rsidRPr="0089149B">
              <w:rPr>
                <w:rStyle w:val="Hyperlink"/>
                <w:noProof/>
              </w:rPr>
              <w:t>6.1.6</w:t>
            </w:r>
            <w:r w:rsidR="00370DED">
              <w:rPr>
                <w:noProof/>
              </w:rPr>
              <w:tab/>
            </w:r>
            <w:r w:rsidR="00370DED" w:rsidRPr="0089149B">
              <w:rPr>
                <w:rStyle w:val="Hyperlink"/>
                <w:noProof/>
              </w:rPr>
              <w:t>Secteurs</w:t>
            </w:r>
            <w:r w:rsidR="00370DED">
              <w:rPr>
                <w:noProof/>
                <w:webHidden/>
              </w:rPr>
              <w:tab/>
            </w:r>
            <w:r w:rsidR="00370DED">
              <w:rPr>
                <w:noProof/>
                <w:webHidden/>
              </w:rPr>
              <w:fldChar w:fldCharType="begin"/>
            </w:r>
            <w:r w:rsidR="00370DED">
              <w:rPr>
                <w:noProof/>
                <w:webHidden/>
              </w:rPr>
              <w:instrText xml:space="preserve"> PAGEREF _Toc76372490 \h </w:instrText>
            </w:r>
            <w:r w:rsidR="00370DED">
              <w:rPr>
                <w:noProof/>
                <w:webHidden/>
              </w:rPr>
            </w:r>
            <w:r w:rsidR="00370DED">
              <w:rPr>
                <w:noProof/>
                <w:webHidden/>
              </w:rPr>
              <w:fldChar w:fldCharType="separate"/>
            </w:r>
            <w:r w:rsidR="00370DED">
              <w:rPr>
                <w:noProof/>
                <w:webHidden/>
              </w:rPr>
              <w:t>31</w:t>
            </w:r>
            <w:r w:rsidR="00370DED">
              <w:rPr>
                <w:noProof/>
                <w:webHidden/>
              </w:rPr>
              <w:fldChar w:fldCharType="end"/>
            </w:r>
          </w:hyperlink>
        </w:p>
        <w:p w14:paraId="2F90D133" w14:textId="2FED7301" w:rsidR="00370DED" w:rsidRDefault="003D7310">
          <w:pPr>
            <w:pStyle w:val="TOC2"/>
            <w:tabs>
              <w:tab w:val="left" w:pos="880"/>
              <w:tab w:val="right" w:leader="dot" w:pos="9060"/>
            </w:tabs>
            <w:rPr>
              <w:noProof/>
            </w:rPr>
          </w:pPr>
          <w:hyperlink w:anchor="_Toc76372491" w:history="1">
            <w:r w:rsidR="00370DED" w:rsidRPr="0089149B">
              <w:rPr>
                <w:rStyle w:val="Hyperlink"/>
                <w:noProof/>
              </w:rPr>
              <w:t>6.2</w:t>
            </w:r>
            <w:r w:rsidR="00370DED">
              <w:rPr>
                <w:noProof/>
              </w:rPr>
              <w:tab/>
            </w:r>
            <w:r w:rsidR="00370DED" w:rsidRPr="0089149B">
              <w:rPr>
                <w:rStyle w:val="Hyperlink"/>
                <w:noProof/>
              </w:rPr>
              <w:t>Ordonnance organique du 03/05/2018 relative aux aides pour le développement économique des entreprises</w:t>
            </w:r>
            <w:r w:rsidR="00370DED">
              <w:rPr>
                <w:noProof/>
                <w:webHidden/>
              </w:rPr>
              <w:tab/>
            </w:r>
            <w:r w:rsidR="00370DED">
              <w:rPr>
                <w:noProof/>
                <w:webHidden/>
              </w:rPr>
              <w:fldChar w:fldCharType="begin"/>
            </w:r>
            <w:r w:rsidR="00370DED">
              <w:rPr>
                <w:noProof/>
                <w:webHidden/>
              </w:rPr>
              <w:instrText xml:space="preserve"> PAGEREF _Toc76372491 \h </w:instrText>
            </w:r>
            <w:r w:rsidR="00370DED">
              <w:rPr>
                <w:noProof/>
                <w:webHidden/>
              </w:rPr>
            </w:r>
            <w:r w:rsidR="00370DED">
              <w:rPr>
                <w:noProof/>
                <w:webHidden/>
              </w:rPr>
              <w:fldChar w:fldCharType="separate"/>
            </w:r>
            <w:r w:rsidR="00370DED">
              <w:rPr>
                <w:noProof/>
                <w:webHidden/>
              </w:rPr>
              <w:t>32</w:t>
            </w:r>
            <w:r w:rsidR="00370DED">
              <w:rPr>
                <w:noProof/>
                <w:webHidden/>
              </w:rPr>
              <w:fldChar w:fldCharType="end"/>
            </w:r>
          </w:hyperlink>
        </w:p>
        <w:p w14:paraId="61B653D6" w14:textId="04EFC2BD" w:rsidR="00370DED" w:rsidRDefault="003D7310">
          <w:pPr>
            <w:pStyle w:val="TOC3"/>
            <w:tabs>
              <w:tab w:val="left" w:pos="1320"/>
              <w:tab w:val="right" w:leader="dot" w:pos="9060"/>
            </w:tabs>
            <w:rPr>
              <w:noProof/>
            </w:rPr>
          </w:pPr>
          <w:hyperlink w:anchor="_Toc76372492" w:history="1">
            <w:r w:rsidR="00370DED" w:rsidRPr="0089149B">
              <w:rPr>
                <w:rStyle w:val="Hyperlink"/>
                <w:noProof/>
              </w:rPr>
              <w:t>6.2.1</w:t>
            </w:r>
            <w:r w:rsidR="00370DED">
              <w:rPr>
                <w:noProof/>
              </w:rPr>
              <w:tab/>
            </w:r>
            <w:r w:rsidR="00370DED" w:rsidRPr="0089149B">
              <w:rPr>
                <w:rStyle w:val="Hyperlink"/>
                <w:noProof/>
              </w:rPr>
              <w:t>Vue d’ensemble</w:t>
            </w:r>
            <w:r w:rsidR="00370DED">
              <w:rPr>
                <w:noProof/>
                <w:webHidden/>
              </w:rPr>
              <w:tab/>
            </w:r>
            <w:r w:rsidR="00370DED">
              <w:rPr>
                <w:noProof/>
                <w:webHidden/>
              </w:rPr>
              <w:fldChar w:fldCharType="begin"/>
            </w:r>
            <w:r w:rsidR="00370DED">
              <w:rPr>
                <w:noProof/>
                <w:webHidden/>
              </w:rPr>
              <w:instrText xml:space="preserve"> PAGEREF _Toc76372492 \h </w:instrText>
            </w:r>
            <w:r w:rsidR="00370DED">
              <w:rPr>
                <w:noProof/>
                <w:webHidden/>
              </w:rPr>
            </w:r>
            <w:r w:rsidR="00370DED">
              <w:rPr>
                <w:noProof/>
                <w:webHidden/>
              </w:rPr>
              <w:fldChar w:fldCharType="separate"/>
            </w:r>
            <w:r w:rsidR="00370DED">
              <w:rPr>
                <w:noProof/>
                <w:webHidden/>
              </w:rPr>
              <w:t>32</w:t>
            </w:r>
            <w:r w:rsidR="00370DED">
              <w:rPr>
                <w:noProof/>
                <w:webHidden/>
              </w:rPr>
              <w:fldChar w:fldCharType="end"/>
            </w:r>
          </w:hyperlink>
        </w:p>
        <w:p w14:paraId="2ABB2F6E" w14:textId="20FB0573" w:rsidR="00370DED" w:rsidRDefault="003D7310">
          <w:pPr>
            <w:pStyle w:val="TOC3"/>
            <w:tabs>
              <w:tab w:val="left" w:pos="1320"/>
              <w:tab w:val="right" w:leader="dot" w:pos="9060"/>
            </w:tabs>
            <w:rPr>
              <w:noProof/>
            </w:rPr>
          </w:pPr>
          <w:hyperlink w:anchor="_Toc76372493" w:history="1">
            <w:r w:rsidR="00370DED" w:rsidRPr="0089149B">
              <w:rPr>
                <w:rStyle w:val="Hyperlink"/>
                <w:rFonts w:eastAsia="Arial Unicode MS"/>
                <w:noProof/>
              </w:rPr>
              <w:t>6.2.2</w:t>
            </w:r>
            <w:r w:rsidR="00370DED">
              <w:rPr>
                <w:noProof/>
              </w:rPr>
              <w:tab/>
            </w:r>
            <w:r w:rsidR="00370DED" w:rsidRPr="0089149B">
              <w:rPr>
                <w:rStyle w:val="Hyperlink"/>
                <w:rFonts w:eastAsia="Arial Unicode MS"/>
                <w:noProof/>
              </w:rPr>
              <w:t>Bases légales</w:t>
            </w:r>
            <w:r w:rsidR="00370DED">
              <w:rPr>
                <w:noProof/>
                <w:webHidden/>
              </w:rPr>
              <w:tab/>
            </w:r>
            <w:r w:rsidR="00370DED">
              <w:rPr>
                <w:noProof/>
                <w:webHidden/>
              </w:rPr>
              <w:fldChar w:fldCharType="begin"/>
            </w:r>
            <w:r w:rsidR="00370DED">
              <w:rPr>
                <w:noProof/>
                <w:webHidden/>
              </w:rPr>
              <w:instrText xml:space="preserve"> PAGEREF _Toc76372493 \h </w:instrText>
            </w:r>
            <w:r w:rsidR="00370DED">
              <w:rPr>
                <w:noProof/>
                <w:webHidden/>
              </w:rPr>
            </w:r>
            <w:r w:rsidR="00370DED">
              <w:rPr>
                <w:noProof/>
                <w:webHidden/>
              </w:rPr>
              <w:fldChar w:fldCharType="separate"/>
            </w:r>
            <w:r w:rsidR="00370DED">
              <w:rPr>
                <w:noProof/>
                <w:webHidden/>
              </w:rPr>
              <w:t>34</w:t>
            </w:r>
            <w:r w:rsidR="00370DED">
              <w:rPr>
                <w:noProof/>
                <w:webHidden/>
              </w:rPr>
              <w:fldChar w:fldCharType="end"/>
            </w:r>
          </w:hyperlink>
        </w:p>
        <w:p w14:paraId="6A175E02" w14:textId="488F78C8" w:rsidR="00370DED" w:rsidRDefault="003D7310">
          <w:pPr>
            <w:pStyle w:val="TOC3"/>
            <w:tabs>
              <w:tab w:val="left" w:pos="1320"/>
              <w:tab w:val="right" w:leader="dot" w:pos="9060"/>
            </w:tabs>
            <w:rPr>
              <w:noProof/>
            </w:rPr>
          </w:pPr>
          <w:hyperlink w:anchor="_Toc76372494" w:history="1">
            <w:r w:rsidR="00370DED" w:rsidRPr="0089149B">
              <w:rPr>
                <w:rStyle w:val="Hyperlink"/>
                <w:rFonts w:eastAsia="Arial Unicode MS"/>
                <w:noProof/>
              </w:rPr>
              <w:t>6.2.3</w:t>
            </w:r>
            <w:r w:rsidR="00370DED">
              <w:rPr>
                <w:noProof/>
              </w:rPr>
              <w:tab/>
            </w:r>
            <w:r w:rsidR="00370DED" w:rsidRPr="0089149B">
              <w:rPr>
                <w:rStyle w:val="Hyperlink"/>
                <w:rFonts w:eastAsia="Arial Unicode MS"/>
                <w:noProof/>
              </w:rPr>
              <w:t>Constatations</w:t>
            </w:r>
            <w:r w:rsidR="00370DED">
              <w:rPr>
                <w:noProof/>
                <w:webHidden/>
              </w:rPr>
              <w:tab/>
            </w:r>
            <w:r w:rsidR="00370DED">
              <w:rPr>
                <w:noProof/>
                <w:webHidden/>
              </w:rPr>
              <w:fldChar w:fldCharType="begin"/>
            </w:r>
            <w:r w:rsidR="00370DED">
              <w:rPr>
                <w:noProof/>
                <w:webHidden/>
              </w:rPr>
              <w:instrText xml:space="preserve"> PAGEREF _Toc76372494 \h </w:instrText>
            </w:r>
            <w:r w:rsidR="00370DED">
              <w:rPr>
                <w:noProof/>
                <w:webHidden/>
              </w:rPr>
            </w:r>
            <w:r w:rsidR="00370DED">
              <w:rPr>
                <w:noProof/>
                <w:webHidden/>
              </w:rPr>
              <w:fldChar w:fldCharType="separate"/>
            </w:r>
            <w:r w:rsidR="00370DED">
              <w:rPr>
                <w:noProof/>
                <w:webHidden/>
              </w:rPr>
              <w:t>34</w:t>
            </w:r>
            <w:r w:rsidR="00370DED">
              <w:rPr>
                <w:noProof/>
                <w:webHidden/>
              </w:rPr>
              <w:fldChar w:fldCharType="end"/>
            </w:r>
          </w:hyperlink>
        </w:p>
        <w:p w14:paraId="1D7E64C5" w14:textId="0D3A17D5" w:rsidR="00370DED" w:rsidRDefault="003D7310">
          <w:pPr>
            <w:pStyle w:val="TOC3"/>
            <w:tabs>
              <w:tab w:val="left" w:pos="1320"/>
              <w:tab w:val="right" w:leader="dot" w:pos="9060"/>
            </w:tabs>
            <w:rPr>
              <w:noProof/>
            </w:rPr>
          </w:pPr>
          <w:hyperlink w:anchor="_Toc76372495" w:history="1">
            <w:r w:rsidR="00370DED" w:rsidRPr="0089149B">
              <w:rPr>
                <w:rStyle w:val="Hyperlink"/>
                <w:noProof/>
              </w:rPr>
              <w:t>6.2.4</w:t>
            </w:r>
            <w:r w:rsidR="00370DED">
              <w:rPr>
                <w:noProof/>
              </w:rPr>
              <w:tab/>
            </w:r>
            <w:r w:rsidR="00370DED" w:rsidRPr="0089149B">
              <w:rPr>
                <w:rStyle w:val="Hyperlink"/>
                <w:noProof/>
              </w:rPr>
              <w:t>Starter</w:t>
            </w:r>
            <w:r w:rsidR="00370DED">
              <w:rPr>
                <w:noProof/>
                <w:webHidden/>
              </w:rPr>
              <w:tab/>
            </w:r>
            <w:r w:rsidR="00370DED">
              <w:rPr>
                <w:noProof/>
                <w:webHidden/>
              </w:rPr>
              <w:fldChar w:fldCharType="begin"/>
            </w:r>
            <w:r w:rsidR="00370DED">
              <w:rPr>
                <w:noProof/>
                <w:webHidden/>
              </w:rPr>
              <w:instrText xml:space="preserve"> PAGEREF _Toc76372495 \h </w:instrText>
            </w:r>
            <w:r w:rsidR="00370DED">
              <w:rPr>
                <w:noProof/>
                <w:webHidden/>
              </w:rPr>
            </w:r>
            <w:r w:rsidR="00370DED">
              <w:rPr>
                <w:noProof/>
                <w:webHidden/>
              </w:rPr>
              <w:fldChar w:fldCharType="separate"/>
            </w:r>
            <w:r w:rsidR="00370DED">
              <w:rPr>
                <w:noProof/>
                <w:webHidden/>
              </w:rPr>
              <w:t>34</w:t>
            </w:r>
            <w:r w:rsidR="00370DED">
              <w:rPr>
                <w:noProof/>
                <w:webHidden/>
              </w:rPr>
              <w:fldChar w:fldCharType="end"/>
            </w:r>
          </w:hyperlink>
        </w:p>
        <w:p w14:paraId="14EC9E94" w14:textId="1F18FE4C" w:rsidR="00370DED" w:rsidRDefault="003D7310">
          <w:pPr>
            <w:pStyle w:val="TOC3"/>
            <w:tabs>
              <w:tab w:val="left" w:pos="1320"/>
              <w:tab w:val="right" w:leader="dot" w:pos="9060"/>
            </w:tabs>
            <w:rPr>
              <w:noProof/>
            </w:rPr>
          </w:pPr>
          <w:hyperlink w:anchor="_Toc76372496" w:history="1">
            <w:r w:rsidR="00370DED" w:rsidRPr="0089149B">
              <w:rPr>
                <w:rStyle w:val="Hyperlink"/>
                <w:noProof/>
              </w:rPr>
              <w:t>6.2.5</w:t>
            </w:r>
            <w:r w:rsidR="00370DED">
              <w:rPr>
                <w:noProof/>
              </w:rPr>
              <w:tab/>
            </w:r>
            <w:r w:rsidR="00370DED" w:rsidRPr="0089149B">
              <w:rPr>
                <w:rStyle w:val="Hyperlink"/>
                <w:noProof/>
              </w:rPr>
              <w:t>Taille</w:t>
            </w:r>
            <w:r w:rsidR="00370DED">
              <w:rPr>
                <w:noProof/>
                <w:webHidden/>
              </w:rPr>
              <w:tab/>
            </w:r>
            <w:r w:rsidR="00370DED">
              <w:rPr>
                <w:noProof/>
                <w:webHidden/>
              </w:rPr>
              <w:fldChar w:fldCharType="begin"/>
            </w:r>
            <w:r w:rsidR="00370DED">
              <w:rPr>
                <w:noProof/>
                <w:webHidden/>
              </w:rPr>
              <w:instrText xml:space="preserve"> PAGEREF _Toc76372496 \h </w:instrText>
            </w:r>
            <w:r w:rsidR="00370DED">
              <w:rPr>
                <w:noProof/>
                <w:webHidden/>
              </w:rPr>
            </w:r>
            <w:r w:rsidR="00370DED">
              <w:rPr>
                <w:noProof/>
                <w:webHidden/>
              </w:rPr>
              <w:fldChar w:fldCharType="separate"/>
            </w:r>
            <w:r w:rsidR="00370DED">
              <w:rPr>
                <w:noProof/>
                <w:webHidden/>
              </w:rPr>
              <w:t>34</w:t>
            </w:r>
            <w:r w:rsidR="00370DED">
              <w:rPr>
                <w:noProof/>
                <w:webHidden/>
              </w:rPr>
              <w:fldChar w:fldCharType="end"/>
            </w:r>
          </w:hyperlink>
        </w:p>
        <w:p w14:paraId="548C5268" w14:textId="2AC4DB21" w:rsidR="00370DED" w:rsidRDefault="003D7310">
          <w:pPr>
            <w:pStyle w:val="TOC3"/>
            <w:tabs>
              <w:tab w:val="left" w:pos="1320"/>
              <w:tab w:val="right" w:leader="dot" w:pos="9060"/>
            </w:tabs>
            <w:rPr>
              <w:noProof/>
            </w:rPr>
          </w:pPr>
          <w:hyperlink w:anchor="_Toc76372497" w:history="1">
            <w:r w:rsidR="00370DED" w:rsidRPr="0089149B">
              <w:rPr>
                <w:rStyle w:val="Hyperlink"/>
                <w:noProof/>
              </w:rPr>
              <w:t>6.2.6</w:t>
            </w:r>
            <w:r w:rsidR="00370DED">
              <w:rPr>
                <w:noProof/>
              </w:rPr>
              <w:tab/>
            </w:r>
            <w:r w:rsidR="00370DED" w:rsidRPr="0089149B">
              <w:rPr>
                <w:rStyle w:val="Hyperlink"/>
                <w:noProof/>
              </w:rPr>
              <w:t>Secteurs</w:t>
            </w:r>
            <w:r w:rsidR="00370DED">
              <w:rPr>
                <w:noProof/>
                <w:webHidden/>
              </w:rPr>
              <w:tab/>
            </w:r>
            <w:r w:rsidR="00370DED">
              <w:rPr>
                <w:noProof/>
                <w:webHidden/>
              </w:rPr>
              <w:fldChar w:fldCharType="begin"/>
            </w:r>
            <w:r w:rsidR="00370DED">
              <w:rPr>
                <w:noProof/>
                <w:webHidden/>
              </w:rPr>
              <w:instrText xml:space="preserve"> PAGEREF _Toc76372497 \h </w:instrText>
            </w:r>
            <w:r w:rsidR="00370DED">
              <w:rPr>
                <w:noProof/>
                <w:webHidden/>
              </w:rPr>
            </w:r>
            <w:r w:rsidR="00370DED">
              <w:rPr>
                <w:noProof/>
                <w:webHidden/>
              </w:rPr>
              <w:fldChar w:fldCharType="separate"/>
            </w:r>
            <w:r w:rsidR="00370DED">
              <w:rPr>
                <w:noProof/>
                <w:webHidden/>
              </w:rPr>
              <w:t>35</w:t>
            </w:r>
            <w:r w:rsidR="00370DED">
              <w:rPr>
                <w:noProof/>
                <w:webHidden/>
              </w:rPr>
              <w:fldChar w:fldCharType="end"/>
            </w:r>
          </w:hyperlink>
        </w:p>
        <w:p w14:paraId="264233ED" w14:textId="4D103A43" w:rsidR="00370DED" w:rsidRDefault="003D7310">
          <w:pPr>
            <w:pStyle w:val="TOC1"/>
            <w:tabs>
              <w:tab w:val="left" w:pos="440"/>
              <w:tab w:val="right" w:leader="dot" w:pos="9060"/>
            </w:tabs>
            <w:rPr>
              <w:rFonts w:asciiTheme="minorHAnsi" w:eastAsiaTheme="minorEastAsia" w:hAnsiTheme="minorHAnsi"/>
              <w:noProof/>
              <w:sz w:val="22"/>
              <w:lang w:eastAsia="fr-BE"/>
            </w:rPr>
          </w:pPr>
          <w:hyperlink w:anchor="_Toc76372498" w:history="1">
            <w:r w:rsidR="00370DED" w:rsidRPr="0089149B">
              <w:rPr>
                <w:rStyle w:val="Hyperlink"/>
                <w:noProof/>
              </w:rPr>
              <w:t>7</w:t>
            </w:r>
            <w:r w:rsidR="00370DED">
              <w:rPr>
                <w:rFonts w:asciiTheme="minorHAnsi" w:eastAsiaTheme="minorEastAsia" w:hAnsiTheme="minorHAnsi"/>
                <w:noProof/>
                <w:sz w:val="22"/>
                <w:lang w:eastAsia="fr-BE"/>
              </w:rPr>
              <w:tab/>
            </w:r>
            <w:r w:rsidR="00370DED" w:rsidRPr="0089149B">
              <w:rPr>
                <w:rStyle w:val="Hyperlink"/>
                <w:noProof/>
              </w:rPr>
              <w:t>Aides « Chantiers »</w:t>
            </w:r>
            <w:r w:rsidR="00370DED">
              <w:rPr>
                <w:noProof/>
                <w:webHidden/>
              </w:rPr>
              <w:tab/>
            </w:r>
            <w:r w:rsidR="00370DED">
              <w:rPr>
                <w:noProof/>
                <w:webHidden/>
              </w:rPr>
              <w:fldChar w:fldCharType="begin"/>
            </w:r>
            <w:r w:rsidR="00370DED">
              <w:rPr>
                <w:noProof/>
                <w:webHidden/>
              </w:rPr>
              <w:instrText xml:space="preserve"> PAGEREF _Toc76372498 \h </w:instrText>
            </w:r>
            <w:r w:rsidR="00370DED">
              <w:rPr>
                <w:noProof/>
                <w:webHidden/>
              </w:rPr>
            </w:r>
            <w:r w:rsidR="00370DED">
              <w:rPr>
                <w:noProof/>
                <w:webHidden/>
              </w:rPr>
              <w:fldChar w:fldCharType="separate"/>
            </w:r>
            <w:r w:rsidR="00370DED">
              <w:rPr>
                <w:noProof/>
                <w:webHidden/>
              </w:rPr>
              <w:t>36</w:t>
            </w:r>
            <w:r w:rsidR="00370DED">
              <w:rPr>
                <w:noProof/>
                <w:webHidden/>
              </w:rPr>
              <w:fldChar w:fldCharType="end"/>
            </w:r>
          </w:hyperlink>
        </w:p>
        <w:p w14:paraId="54CEE443" w14:textId="2848F844" w:rsidR="00370DED" w:rsidRDefault="003D7310">
          <w:pPr>
            <w:pStyle w:val="TOC2"/>
            <w:tabs>
              <w:tab w:val="left" w:pos="880"/>
              <w:tab w:val="right" w:leader="dot" w:pos="9060"/>
            </w:tabs>
            <w:rPr>
              <w:noProof/>
            </w:rPr>
          </w:pPr>
          <w:hyperlink w:anchor="_Toc76372499" w:history="1">
            <w:r w:rsidR="00370DED" w:rsidRPr="0089149B">
              <w:rPr>
                <w:rStyle w:val="Hyperlink"/>
                <w:noProof/>
              </w:rPr>
              <w:t>7.1</w:t>
            </w:r>
            <w:r w:rsidR="00370DED">
              <w:rPr>
                <w:noProof/>
              </w:rPr>
              <w:tab/>
            </w:r>
            <w:r w:rsidR="00370DED" w:rsidRPr="0089149B">
              <w:rPr>
                <w:rStyle w:val="Hyperlink"/>
                <w:noProof/>
              </w:rPr>
              <w:t>Loi du 03/12/2005 instaurant une indemnité compensatoire de pertes de revenus en faveur des travailleurs indépendants</w:t>
            </w:r>
            <w:r w:rsidR="00370DED">
              <w:rPr>
                <w:noProof/>
                <w:webHidden/>
              </w:rPr>
              <w:tab/>
            </w:r>
            <w:r w:rsidR="00370DED">
              <w:rPr>
                <w:noProof/>
                <w:webHidden/>
              </w:rPr>
              <w:fldChar w:fldCharType="begin"/>
            </w:r>
            <w:r w:rsidR="00370DED">
              <w:rPr>
                <w:noProof/>
                <w:webHidden/>
              </w:rPr>
              <w:instrText xml:space="preserve"> PAGEREF _Toc76372499 \h </w:instrText>
            </w:r>
            <w:r w:rsidR="00370DED">
              <w:rPr>
                <w:noProof/>
                <w:webHidden/>
              </w:rPr>
            </w:r>
            <w:r w:rsidR="00370DED">
              <w:rPr>
                <w:noProof/>
                <w:webHidden/>
              </w:rPr>
              <w:fldChar w:fldCharType="separate"/>
            </w:r>
            <w:r w:rsidR="00370DED">
              <w:rPr>
                <w:noProof/>
                <w:webHidden/>
              </w:rPr>
              <w:t>36</w:t>
            </w:r>
            <w:r w:rsidR="00370DED">
              <w:rPr>
                <w:noProof/>
                <w:webHidden/>
              </w:rPr>
              <w:fldChar w:fldCharType="end"/>
            </w:r>
          </w:hyperlink>
        </w:p>
        <w:p w14:paraId="2017BE07" w14:textId="259DFC47" w:rsidR="00370DED" w:rsidRDefault="003D7310">
          <w:pPr>
            <w:pStyle w:val="TOC2"/>
            <w:tabs>
              <w:tab w:val="left" w:pos="880"/>
              <w:tab w:val="right" w:leader="dot" w:pos="9060"/>
            </w:tabs>
            <w:rPr>
              <w:noProof/>
            </w:rPr>
          </w:pPr>
          <w:hyperlink w:anchor="_Toc76372500" w:history="1">
            <w:r w:rsidR="00370DED" w:rsidRPr="0089149B">
              <w:rPr>
                <w:rStyle w:val="Hyperlink"/>
                <w:noProof/>
              </w:rPr>
              <w:t>7.2</w:t>
            </w:r>
            <w:r w:rsidR="00370DED">
              <w:rPr>
                <w:noProof/>
              </w:rPr>
              <w:tab/>
            </w:r>
            <w:r w:rsidR="00370DED" w:rsidRPr="0089149B">
              <w:rPr>
                <w:rStyle w:val="Hyperlink"/>
                <w:noProof/>
              </w:rPr>
              <w:t>Ordonnance du 03/03/2018 relative aux chantiers en voirie publique</w:t>
            </w:r>
            <w:r w:rsidR="00370DED">
              <w:rPr>
                <w:noProof/>
                <w:webHidden/>
              </w:rPr>
              <w:tab/>
            </w:r>
            <w:r w:rsidR="00370DED">
              <w:rPr>
                <w:noProof/>
                <w:webHidden/>
              </w:rPr>
              <w:fldChar w:fldCharType="begin"/>
            </w:r>
            <w:r w:rsidR="00370DED">
              <w:rPr>
                <w:noProof/>
                <w:webHidden/>
              </w:rPr>
              <w:instrText xml:space="preserve"> PAGEREF _Toc76372500 \h </w:instrText>
            </w:r>
            <w:r w:rsidR="00370DED">
              <w:rPr>
                <w:noProof/>
                <w:webHidden/>
              </w:rPr>
            </w:r>
            <w:r w:rsidR="00370DED">
              <w:rPr>
                <w:noProof/>
                <w:webHidden/>
              </w:rPr>
              <w:fldChar w:fldCharType="separate"/>
            </w:r>
            <w:r w:rsidR="00370DED">
              <w:rPr>
                <w:noProof/>
                <w:webHidden/>
              </w:rPr>
              <w:t>36</w:t>
            </w:r>
            <w:r w:rsidR="00370DED">
              <w:rPr>
                <w:noProof/>
                <w:webHidden/>
              </w:rPr>
              <w:fldChar w:fldCharType="end"/>
            </w:r>
          </w:hyperlink>
        </w:p>
        <w:p w14:paraId="49E1C44C" w14:textId="3BC57E1B" w:rsidR="00370DED" w:rsidRDefault="003D7310">
          <w:pPr>
            <w:pStyle w:val="TOC1"/>
            <w:tabs>
              <w:tab w:val="left" w:pos="440"/>
              <w:tab w:val="right" w:leader="dot" w:pos="9060"/>
            </w:tabs>
            <w:rPr>
              <w:rFonts w:asciiTheme="minorHAnsi" w:eastAsiaTheme="minorEastAsia" w:hAnsiTheme="minorHAnsi"/>
              <w:noProof/>
              <w:sz w:val="22"/>
              <w:lang w:eastAsia="fr-BE"/>
            </w:rPr>
          </w:pPr>
          <w:hyperlink w:anchor="_Toc76372501" w:history="1">
            <w:r w:rsidR="00370DED" w:rsidRPr="0089149B">
              <w:rPr>
                <w:rStyle w:val="Hyperlink"/>
                <w:noProof/>
              </w:rPr>
              <w:t>8</w:t>
            </w:r>
            <w:r w:rsidR="00370DED">
              <w:rPr>
                <w:rFonts w:asciiTheme="minorHAnsi" w:eastAsiaTheme="minorEastAsia" w:hAnsiTheme="minorHAnsi"/>
                <w:noProof/>
                <w:sz w:val="22"/>
                <w:lang w:eastAsia="fr-BE"/>
              </w:rPr>
              <w:tab/>
            </w:r>
            <w:r w:rsidR="00370DED" w:rsidRPr="0089149B">
              <w:rPr>
                <w:rStyle w:val="Hyperlink"/>
                <w:noProof/>
              </w:rPr>
              <w:t>Aides « COMEXT »</w:t>
            </w:r>
            <w:r w:rsidR="00370DED">
              <w:rPr>
                <w:noProof/>
                <w:webHidden/>
              </w:rPr>
              <w:tab/>
            </w:r>
            <w:r w:rsidR="00370DED">
              <w:rPr>
                <w:noProof/>
                <w:webHidden/>
              </w:rPr>
              <w:fldChar w:fldCharType="begin"/>
            </w:r>
            <w:r w:rsidR="00370DED">
              <w:rPr>
                <w:noProof/>
                <w:webHidden/>
              </w:rPr>
              <w:instrText xml:space="preserve"> PAGEREF _Toc76372501 \h </w:instrText>
            </w:r>
            <w:r w:rsidR="00370DED">
              <w:rPr>
                <w:noProof/>
                <w:webHidden/>
              </w:rPr>
            </w:r>
            <w:r w:rsidR="00370DED">
              <w:rPr>
                <w:noProof/>
                <w:webHidden/>
              </w:rPr>
              <w:fldChar w:fldCharType="separate"/>
            </w:r>
            <w:r w:rsidR="00370DED">
              <w:rPr>
                <w:noProof/>
                <w:webHidden/>
              </w:rPr>
              <w:t>37</w:t>
            </w:r>
            <w:r w:rsidR="00370DED">
              <w:rPr>
                <w:noProof/>
                <w:webHidden/>
              </w:rPr>
              <w:fldChar w:fldCharType="end"/>
            </w:r>
          </w:hyperlink>
        </w:p>
        <w:p w14:paraId="75346276" w14:textId="6FEAF581" w:rsidR="00370DED" w:rsidRDefault="003D7310">
          <w:pPr>
            <w:pStyle w:val="TOC3"/>
            <w:tabs>
              <w:tab w:val="left" w:pos="1320"/>
              <w:tab w:val="right" w:leader="dot" w:pos="9060"/>
            </w:tabs>
            <w:rPr>
              <w:noProof/>
            </w:rPr>
          </w:pPr>
          <w:hyperlink w:anchor="_Toc76372502" w:history="1">
            <w:r w:rsidR="00370DED" w:rsidRPr="0089149B">
              <w:rPr>
                <w:rStyle w:val="Hyperlink"/>
                <w:rFonts w:eastAsia="Arial Unicode MS"/>
                <w:noProof/>
              </w:rPr>
              <w:t>8.1.1</w:t>
            </w:r>
            <w:r w:rsidR="00370DED">
              <w:rPr>
                <w:noProof/>
              </w:rPr>
              <w:tab/>
            </w:r>
            <w:r w:rsidR="00370DED" w:rsidRPr="0089149B">
              <w:rPr>
                <w:rStyle w:val="Hyperlink"/>
                <w:rFonts w:eastAsia="Arial Unicode MS"/>
                <w:noProof/>
              </w:rPr>
              <w:t>Vue d’ensemble</w:t>
            </w:r>
            <w:r w:rsidR="00370DED">
              <w:rPr>
                <w:noProof/>
                <w:webHidden/>
              </w:rPr>
              <w:tab/>
            </w:r>
            <w:r w:rsidR="00370DED">
              <w:rPr>
                <w:noProof/>
                <w:webHidden/>
              </w:rPr>
              <w:fldChar w:fldCharType="begin"/>
            </w:r>
            <w:r w:rsidR="00370DED">
              <w:rPr>
                <w:noProof/>
                <w:webHidden/>
              </w:rPr>
              <w:instrText xml:space="preserve"> PAGEREF _Toc76372502 \h </w:instrText>
            </w:r>
            <w:r w:rsidR="00370DED">
              <w:rPr>
                <w:noProof/>
                <w:webHidden/>
              </w:rPr>
            </w:r>
            <w:r w:rsidR="00370DED">
              <w:rPr>
                <w:noProof/>
                <w:webHidden/>
              </w:rPr>
              <w:fldChar w:fldCharType="separate"/>
            </w:r>
            <w:r w:rsidR="00370DED">
              <w:rPr>
                <w:noProof/>
                <w:webHidden/>
              </w:rPr>
              <w:t>37</w:t>
            </w:r>
            <w:r w:rsidR="00370DED">
              <w:rPr>
                <w:noProof/>
                <w:webHidden/>
              </w:rPr>
              <w:fldChar w:fldCharType="end"/>
            </w:r>
          </w:hyperlink>
        </w:p>
        <w:p w14:paraId="75B23450" w14:textId="3D8D05FE" w:rsidR="00370DED" w:rsidRDefault="003D7310">
          <w:pPr>
            <w:pStyle w:val="TOC3"/>
            <w:tabs>
              <w:tab w:val="left" w:pos="1320"/>
              <w:tab w:val="right" w:leader="dot" w:pos="9060"/>
            </w:tabs>
            <w:rPr>
              <w:noProof/>
            </w:rPr>
          </w:pPr>
          <w:hyperlink w:anchor="_Toc76372503" w:history="1">
            <w:r w:rsidR="00370DED" w:rsidRPr="0089149B">
              <w:rPr>
                <w:rStyle w:val="Hyperlink"/>
                <w:rFonts w:eastAsia="Arial Unicode MS"/>
                <w:noProof/>
              </w:rPr>
              <w:t>8.1.2</w:t>
            </w:r>
            <w:r w:rsidR="00370DED">
              <w:rPr>
                <w:noProof/>
              </w:rPr>
              <w:tab/>
            </w:r>
            <w:r w:rsidR="00370DED" w:rsidRPr="0089149B">
              <w:rPr>
                <w:rStyle w:val="Hyperlink"/>
                <w:rFonts w:eastAsia="Arial Unicode MS"/>
                <w:noProof/>
              </w:rPr>
              <w:t>Base légale</w:t>
            </w:r>
            <w:r w:rsidR="00370DED">
              <w:rPr>
                <w:noProof/>
                <w:webHidden/>
              </w:rPr>
              <w:tab/>
            </w:r>
            <w:r w:rsidR="00370DED">
              <w:rPr>
                <w:noProof/>
                <w:webHidden/>
              </w:rPr>
              <w:fldChar w:fldCharType="begin"/>
            </w:r>
            <w:r w:rsidR="00370DED">
              <w:rPr>
                <w:noProof/>
                <w:webHidden/>
              </w:rPr>
              <w:instrText xml:space="preserve"> PAGEREF _Toc76372503 \h </w:instrText>
            </w:r>
            <w:r w:rsidR="00370DED">
              <w:rPr>
                <w:noProof/>
                <w:webHidden/>
              </w:rPr>
            </w:r>
            <w:r w:rsidR="00370DED">
              <w:rPr>
                <w:noProof/>
                <w:webHidden/>
              </w:rPr>
              <w:fldChar w:fldCharType="separate"/>
            </w:r>
            <w:r w:rsidR="00370DED">
              <w:rPr>
                <w:noProof/>
                <w:webHidden/>
              </w:rPr>
              <w:t>39</w:t>
            </w:r>
            <w:r w:rsidR="00370DED">
              <w:rPr>
                <w:noProof/>
                <w:webHidden/>
              </w:rPr>
              <w:fldChar w:fldCharType="end"/>
            </w:r>
          </w:hyperlink>
        </w:p>
        <w:p w14:paraId="508DCD2F" w14:textId="1CDC6B9C" w:rsidR="00370DED" w:rsidRDefault="003D7310">
          <w:pPr>
            <w:pStyle w:val="TOC3"/>
            <w:tabs>
              <w:tab w:val="left" w:pos="1320"/>
              <w:tab w:val="right" w:leader="dot" w:pos="9060"/>
            </w:tabs>
            <w:rPr>
              <w:noProof/>
            </w:rPr>
          </w:pPr>
          <w:hyperlink w:anchor="_Toc76372504" w:history="1">
            <w:r w:rsidR="00370DED" w:rsidRPr="0089149B">
              <w:rPr>
                <w:rStyle w:val="Hyperlink"/>
                <w:rFonts w:eastAsia="Arial Unicode MS"/>
                <w:noProof/>
              </w:rPr>
              <w:t>8.1.3</w:t>
            </w:r>
            <w:r w:rsidR="00370DED">
              <w:rPr>
                <w:noProof/>
              </w:rPr>
              <w:tab/>
            </w:r>
            <w:r w:rsidR="00370DED" w:rsidRPr="0089149B">
              <w:rPr>
                <w:rStyle w:val="Hyperlink"/>
                <w:rFonts w:eastAsia="Arial Unicode MS"/>
                <w:noProof/>
              </w:rPr>
              <w:t>Constatations</w:t>
            </w:r>
            <w:r w:rsidR="00370DED">
              <w:rPr>
                <w:noProof/>
                <w:webHidden/>
              </w:rPr>
              <w:tab/>
            </w:r>
            <w:r w:rsidR="00370DED">
              <w:rPr>
                <w:noProof/>
                <w:webHidden/>
              </w:rPr>
              <w:fldChar w:fldCharType="begin"/>
            </w:r>
            <w:r w:rsidR="00370DED">
              <w:rPr>
                <w:noProof/>
                <w:webHidden/>
              </w:rPr>
              <w:instrText xml:space="preserve"> PAGEREF _Toc76372504 \h </w:instrText>
            </w:r>
            <w:r w:rsidR="00370DED">
              <w:rPr>
                <w:noProof/>
                <w:webHidden/>
              </w:rPr>
            </w:r>
            <w:r w:rsidR="00370DED">
              <w:rPr>
                <w:noProof/>
                <w:webHidden/>
              </w:rPr>
              <w:fldChar w:fldCharType="separate"/>
            </w:r>
            <w:r w:rsidR="00370DED">
              <w:rPr>
                <w:noProof/>
                <w:webHidden/>
              </w:rPr>
              <w:t>39</w:t>
            </w:r>
            <w:r w:rsidR="00370DED">
              <w:rPr>
                <w:noProof/>
                <w:webHidden/>
              </w:rPr>
              <w:fldChar w:fldCharType="end"/>
            </w:r>
          </w:hyperlink>
        </w:p>
        <w:p w14:paraId="6B05621B" w14:textId="4B7726C3" w:rsidR="00370DED" w:rsidRDefault="003D7310">
          <w:pPr>
            <w:pStyle w:val="TOC3"/>
            <w:tabs>
              <w:tab w:val="left" w:pos="1320"/>
              <w:tab w:val="right" w:leader="dot" w:pos="9060"/>
            </w:tabs>
            <w:rPr>
              <w:noProof/>
            </w:rPr>
          </w:pPr>
          <w:hyperlink w:anchor="_Toc76372505" w:history="1">
            <w:r w:rsidR="00370DED" w:rsidRPr="0089149B">
              <w:rPr>
                <w:rStyle w:val="Hyperlink"/>
                <w:rFonts w:eastAsia="Arial Unicode MS"/>
                <w:noProof/>
              </w:rPr>
              <w:t>8.1.4</w:t>
            </w:r>
            <w:r w:rsidR="00370DED">
              <w:rPr>
                <w:noProof/>
              </w:rPr>
              <w:tab/>
            </w:r>
            <w:r w:rsidR="00370DED" w:rsidRPr="0089149B">
              <w:rPr>
                <w:rStyle w:val="Hyperlink"/>
                <w:rFonts w:eastAsia="Arial Unicode MS"/>
                <w:noProof/>
              </w:rPr>
              <w:t>Starter</w:t>
            </w:r>
            <w:r w:rsidR="00370DED">
              <w:rPr>
                <w:noProof/>
                <w:webHidden/>
              </w:rPr>
              <w:tab/>
            </w:r>
            <w:r w:rsidR="00370DED">
              <w:rPr>
                <w:noProof/>
                <w:webHidden/>
              </w:rPr>
              <w:fldChar w:fldCharType="begin"/>
            </w:r>
            <w:r w:rsidR="00370DED">
              <w:rPr>
                <w:noProof/>
                <w:webHidden/>
              </w:rPr>
              <w:instrText xml:space="preserve"> PAGEREF _Toc76372505 \h </w:instrText>
            </w:r>
            <w:r w:rsidR="00370DED">
              <w:rPr>
                <w:noProof/>
                <w:webHidden/>
              </w:rPr>
            </w:r>
            <w:r w:rsidR="00370DED">
              <w:rPr>
                <w:noProof/>
                <w:webHidden/>
              </w:rPr>
              <w:fldChar w:fldCharType="separate"/>
            </w:r>
            <w:r w:rsidR="00370DED">
              <w:rPr>
                <w:noProof/>
                <w:webHidden/>
              </w:rPr>
              <w:t>39</w:t>
            </w:r>
            <w:r w:rsidR="00370DED">
              <w:rPr>
                <w:noProof/>
                <w:webHidden/>
              </w:rPr>
              <w:fldChar w:fldCharType="end"/>
            </w:r>
          </w:hyperlink>
        </w:p>
        <w:p w14:paraId="4891A470" w14:textId="2F435A1D" w:rsidR="00370DED" w:rsidRDefault="003D7310">
          <w:pPr>
            <w:pStyle w:val="TOC3"/>
            <w:tabs>
              <w:tab w:val="left" w:pos="1320"/>
              <w:tab w:val="right" w:leader="dot" w:pos="9060"/>
            </w:tabs>
            <w:rPr>
              <w:noProof/>
            </w:rPr>
          </w:pPr>
          <w:hyperlink w:anchor="_Toc76372506" w:history="1">
            <w:r w:rsidR="00370DED" w:rsidRPr="0089149B">
              <w:rPr>
                <w:rStyle w:val="Hyperlink"/>
                <w:rFonts w:eastAsia="Arial Unicode MS"/>
                <w:noProof/>
              </w:rPr>
              <w:t>8.1.5</w:t>
            </w:r>
            <w:r w:rsidR="00370DED">
              <w:rPr>
                <w:noProof/>
              </w:rPr>
              <w:tab/>
            </w:r>
            <w:r w:rsidR="00370DED" w:rsidRPr="0089149B">
              <w:rPr>
                <w:rStyle w:val="Hyperlink"/>
                <w:rFonts w:eastAsia="Arial Unicode MS"/>
                <w:noProof/>
              </w:rPr>
              <w:t>Taille</w:t>
            </w:r>
            <w:r w:rsidR="00370DED">
              <w:rPr>
                <w:noProof/>
                <w:webHidden/>
              </w:rPr>
              <w:tab/>
            </w:r>
            <w:r w:rsidR="00370DED">
              <w:rPr>
                <w:noProof/>
                <w:webHidden/>
              </w:rPr>
              <w:fldChar w:fldCharType="begin"/>
            </w:r>
            <w:r w:rsidR="00370DED">
              <w:rPr>
                <w:noProof/>
                <w:webHidden/>
              </w:rPr>
              <w:instrText xml:space="preserve"> PAGEREF _Toc76372506 \h </w:instrText>
            </w:r>
            <w:r w:rsidR="00370DED">
              <w:rPr>
                <w:noProof/>
                <w:webHidden/>
              </w:rPr>
            </w:r>
            <w:r w:rsidR="00370DED">
              <w:rPr>
                <w:noProof/>
                <w:webHidden/>
              </w:rPr>
              <w:fldChar w:fldCharType="separate"/>
            </w:r>
            <w:r w:rsidR="00370DED">
              <w:rPr>
                <w:noProof/>
                <w:webHidden/>
              </w:rPr>
              <w:t>40</w:t>
            </w:r>
            <w:r w:rsidR="00370DED">
              <w:rPr>
                <w:noProof/>
                <w:webHidden/>
              </w:rPr>
              <w:fldChar w:fldCharType="end"/>
            </w:r>
          </w:hyperlink>
        </w:p>
        <w:p w14:paraId="165E35A1" w14:textId="232C71CD" w:rsidR="00370DED" w:rsidRDefault="003D7310">
          <w:pPr>
            <w:pStyle w:val="TOC3"/>
            <w:tabs>
              <w:tab w:val="left" w:pos="1320"/>
              <w:tab w:val="right" w:leader="dot" w:pos="9060"/>
            </w:tabs>
            <w:rPr>
              <w:noProof/>
            </w:rPr>
          </w:pPr>
          <w:hyperlink w:anchor="_Toc76372507" w:history="1">
            <w:r w:rsidR="00370DED" w:rsidRPr="0089149B">
              <w:rPr>
                <w:rStyle w:val="Hyperlink"/>
                <w:noProof/>
              </w:rPr>
              <w:t>8.1.6</w:t>
            </w:r>
            <w:r w:rsidR="00370DED">
              <w:rPr>
                <w:noProof/>
              </w:rPr>
              <w:tab/>
            </w:r>
            <w:r w:rsidR="00370DED" w:rsidRPr="0089149B">
              <w:rPr>
                <w:rStyle w:val="Hyperlink"/>
                <w:noProof/>
              </w:rPr>
              <w:t>Secteurs</w:t>
            </w:r>
            <w:r w:rsidR="00370DED">
              <w:rPr>
                <w:noProof/>
                <w:webHidden/>
              </w:rPr>
              <w:tab/>
            </w:r>
            <w:r w:rsidR="00370DED">
              <w:rPr>
                <w:noProof/>
                <w:webHidden/>
              </w:rPr>
              <w:fldChar w:fldCharType="begin"/>
            </w:r>
            <w:r w:rsidR="00370DED">
              <w:rPr>
                <w:noProof/>
                <w:webHidden/>
              </w:rPr>
              <w:instrText xml:space="preserve"> PAGEREF _Toc76372507 \h </w:instrText>
            </w:r>
            <w:r w:rsidR="00370DED">
              <w:rPr>
                <w:noProof/>
                <w:webHidden/>
              </w:rPr>
            </w:r>
            <w:r w:rsidR="00370DED">
              <w:rPr>
                <w:noProof/>
                <w:webHidden/>
              </w:rPr>
              <w:fldChar w:fldCharType="separate"/>
            </w:r>
            <w:r w:rsidR="00370DED">
              <w:rPr>
                <w:noProof/>
                <w:webHidden/>
              </w:rPr>
              <w:t>40</w:t>
            </w:r>
            <w:r w:rsidR="00370DED">
              <w:rPr>
                <w:noProof/>
                <w:webHidden/>
              </w:rPr>
              <w:fldChar w:fldCharType="end"/>
            </w:r>
          </w:hyperlink>
        </w:p>
        <w:p w14:paraId="373C2C45" w14:textId="62D796E5" w:rsidR="00370DED" w:rsidRDefault="003D7310">
          <w:pPr>
            <w:pStyle w:val="TOC1"/>
            <w:tabs>
              <w:tab w:val="left" w:pos="440"/>
              <w:tab w:val="right" w:leader="dot" w:pos="9060"/>
            </w:tabs>
            <w:rPr>
              <w:rFonts w:asciiTheme="minorHAnsi" w:eastAsiaTheme="minorEastAsia" w:hAnsiTheme="minorHAnsi"/>
              <w:noProof/>
              <w:sz w:val="22"/>
              <w:lang w:eastAsia="fr-BE"/>
            </w:rPr>
          </w:pPr>
          <w:hyperlink w:anchor="_Toc76372508" w:history="1">
            <w:r w:rsidR="00370DED" w:rsidRPr="0089149B">
              <w:rPr>
                <w:rStyle w:val="Hyperlink"/>
                <w:noProof/>
              </w:rPr>
              <w:t>9</w:t>
            </w:r>
            <w:r w:rsidR="00370DED">
              <w:rPr>
                <w:rFonts w:asciiTheme="minorHAnsi" w:eastAsiaTheme="minorEastAsia" w:hAnsiTheme="minorHAnsi"/>
                <w:noProof/>
                <w:sz w:val="22"/>
                <w:lang w:eastAsia="fr-BE"/>
              </w:rPr>
              <w:tab/>
            </w:r>
            <w:r w:rsidR="00370DED" w:rsidRPr="0089149B">
              <w:rPr>
                <w:rStyle w:val="Hyperlink"/>
                <w:noProof/>
              </w:rPr>
              <w:t>Conclusion</w:t>
            </w:r>
            <w:r w:rsidR="00370DED">
              <w:rPr>
                <w:noProof/>
                <w:webHidden/>
              </w:rPr>
              <w:tab/>
            </w:r>
            <w:r w:rsidR="00370DED">
              <w:rPr>
                <w:noProof/>
                <w:webHidden/>
              </w:rPr>
              <w:fldChar w:fldCharType="begin"/>
            </w:r>
            <w:r w:rsidR="00370DED">
              <w:rPr>
                <w:noProof/>
                <w:webHidden/>
              </w:rPr>
              <w:instrText xml:space="preserve"> PAGEREF _Toc76372508 \h </w:instrText>
            </w:r>
            <w:r w:rsidR="00370DED">
              <w:rPr>
                <w:noProof/>
                <w:webHidden/>
              </w:rPr>
            </w:r>
            <w:r w:rsidR="00370DED">
              <w:rPr>
                <w:noProof/>
                <w:webHidden/>
              </w:rPr>
              <w:fldChar w:fldCharType="separate"/>
            </w:r>
            <w:r w:rsidR="00370DED">
              <w:rPr>
                <w:noProof/>
                <w:webHidden/>
              </w:rPr>
              <w:t>41</w:t>
            </w:r>
            <w:r w:rsidR="00370DED">
              <w:rPr>
                <w:noProof/>
                <w:webHidden/>
              </w:rPr>
              <w:fldChar w:fldCharType="end"/>
            </w:r>
          </w:hyperlink>
        </w:p>
        <w:p w14:paraId="1A7B112F" w14:textId="2B56011C" w:rsidR="00370DED" w:rsidRDefault="003D7310">
          <w:pPr>
            <w:pStyle w:val="TOC1"/>
            <w:tabs>
              <w:tab w:val="left" w:pos="660"/>
              <w:tab w:val="right" w:leader="dot" w:pos="9060"/>
            </w:tabs>
            <w:rPr>
              <w:rFonts w:asciiTheme="minorHAnsi" w:eastAsiaTheme="minorEastAsia" w:hAnsiTheme="minorHAnsi"/>
              <w:noProof/>
              <w:sz w:val="22"/>
              <w:lang w:eastAsia="fr-BE"/>
            </w:rPr>
          </w:pPr>
          <w:hyperlink w:anchor="_Toc76372509" w:history="1">
            <w:r w:rsidR="00370DED" w:rsidRPr="0089149B">
              <w:rPr>
                <w:rStyle w:val="Hyperlink"/>
                <w:noProof/>
              </w:rPr>
              <w:t>10</w:t>
            </w:r>
            <w:r w:rsidR="00370DED">
              <w:rPr>
                <w:rFonts w:asciiTheme="minorHAnsi" w:eastAsiaTheme="minorEastAsia" w:hAnsiTheme="minorHAnsi"/>
                <w:noProof/>
                <w:sz w:val="22"/>
                <w:lang w:eastAsia="fr-BE"/>
              </w:rPr>
              <w:tab/>
            </w:r>
            <w:r w:rsidR="00370DED" w:rsidRPr="0089149B">
              <w:rPr>
                <w:rStyle w:val="Hyperlink"/>
                <w:noProof/>
              </w:rPr>
              <w:t>Annexes</w:t>
            </w:r>
            <w:r w:rsidR="00370DED">
              <w:rPr>
                <w:noProof/>
                <w:webHidden/>
              </w:rPr>
              <w:tab/>
            </w:r>
            <w:r w:rsidR="00370DED">
              <w:rPr>
                <w:noProof/>
                <w:webHidden/>
              </w:rPr>
              <w:fldChar w:fldCharType="begin"/>
            </w:r>
            <w:r w:rsidR="00370DED">
              <w:rPr>
                <w:noProof/>
                <w:webHidden/>
              </w:rPr>
              <w:instrText xml:space="preserve"> PAGEREF _Toc76372509 \h </w:instrText>
            </w:r>
            <w:r w:rsidR="00370DED">
              <w:rPr>
                <w:noProof/>
                <w:webHidden/>
              </w:rPr>
            </w:r>
            <w:r w:rsidR="00370DED">
              <w:rPr>
                <w:noProof/>
                <w:webHidden/>
              </w:rPr>
              <w:fldChar w:fldCharType="separate"/>
            </w:r>
            <w:r w:rsidR="00370DED">
              <w:rPr>
                <w:noProof/>
                <w:webHidden/>
              </w:rPr>
              <w:t>42</w:t>
            </w:r>
            <w:r w:rsidR="00370DED">
              <w:rPr>
                <w:noProof/>
                <w:webHidden/>
              </w:rPr>
              <w:fldChar w:fldCharType="end"/>
            </w:r>
          </w:hyperlink>
        </w:p>
        <w:p w14:paraId="7E4F01CD" w14:textId="7BA37FF5" w:rsidR="00370DED" w:rsidRDefault="003D7310">
          <w:pPr>
            <w:pStyle w:val="TOC2"/>
            <w:tabs>
              <w:tab w:val="left" w:pos="880"/>
              <w:tab w:val="right" w:leader="dot" w:pos="9060"/>
            </w:tabs>
            <w:rPr>
              <w:noProof/>
            </w:rPr>
          </w:pPr>
          <w:hyperlink w:anchor="_Toc76372510" w:history="1">
            <w:r w:rsidR="00370DED" w:rsidRPr="0089149B">
              <w:rPr>
                <w:rStyle w:val="Hyperlink"/>
                <w:rFonts w:eastAsia="Arial Unicode MS"/>
                <w:noProof/>
              </w:rPr>
              <w:t>10.1</w:t>
            </w:r>
            <w:r w:rsidR="00370DED">
              <w:rPr>
                <w:noProof/>
              </w:rPr>
              <w:tab/>
            </w:r>
            <w:r w:rsidR="00370DED" w:rsidRPr="0089149B">
              <w:rPr>
                <w:rStyle w:val="Hyperlink"/>
                <w:rFonts w:eastAsia="Arial Unicode MS"/>
                <w:noProof/>
              </w:rPr>
              <w:t>Carte de la zone de développement</w:t>
            </w:r>
            <w:r w:rsidR="00370DED">
              <w:rPr>
                <w:noProof/>
                <w:webHidden/>
              </w:rPr>
              <w:tab/>
            </w:r>
            <w:r w:rsidR="00370DED">
              <w:rPr>
                <w:noProof/>
                <w:webHidden/>
              </w:rPr>
              <w:fldChar w:fldCharType="begin"/>
            </w:r>
            <w:r w:rsidR="00370DED">
              <w:rPr>
                <w:noProof/>
                <w:webHidden/>
              </w:rPr>
              <w:instrText xml:space="preserve"> PAGEREF _Toc76372510 \h </w:instrText>
            </w:r>
            <w:r w:rsidR="00370DED">
              <w:rPr>
                <w:noProof/>
                <w:webHidden/>
              </w:rPr>
            </w:r>
            <w:r w:rsidR="00370DED">
              <w:rPr>
                <w:noProof/>
                <w:webHidden/>
              </w:rPr>
              <w:fldChar w:fldCharType="separate"/>
            </w:r>
            <w:r w:rsidR="00370DED">
              <w:rPr>
                <w:noProof/>
                <w:webHidden/>
              </w:rPr>
              <w:t>42</w:t>
            </w:r>
            <w:r w:rsidR="00370DED">
              <w:rPr>
                <w:noProof/>
                <w:webHidden/>
              </w:rPr>
              <w:fldChar w:fldCharType="end"/>
            </w:r>
          </w:hyperlink>
        </w:p>
        <w:p w14:paraId="38050B7C" w14:textId="75207AD2" w:rsidR="00370DED" w:rsidRDefault="003D7310">
          <w:pPr>
            <w:pStyle w:val="TOC2"/>
            <w:tabs>
              <w:tab w:val="left" w:pos="880"/>
              <w:tab w:val="right" w:leader="dot" w:pos="9060"/>
            </w:tabs>
            <w:rPr>
              <w:noProof/>
            </w:rPr>
          </w:pPr>
          <w:hyperlink w:anchor="_Toc76372511" w:history="1">
            <w:r w:rsidR="00370DED" w:rsidRPr="0089149B">
              <w:rPr>
                <w:rStyle w:val="Hyperlink"/>
                <w:rFonts w:eastAsia="Arial Unicode MS"/>
                <w:noProof/>
              </w:rPr>
              <w:t>10.2</w:t>
            </w:r>
            <w:r w:rsidR="00370DED">
              <w:rPr>
                <w:noProof/>
              </w:rPr>
              <w:tab/>
            </w:r>
            <w:r w:rsidR="00370DED" w:rsidRPr="0089149B">
              <w:rPr>
                <w:rStyle w:val="Hyperlink"/>
                <w:rFonts w:eastAsia="Arial Unicode MS"/>
                <w:noProof/>
              </w:rPr>
              <w:t>Carte de la Zone d’économie Urbaine Stimulée (ZEUS)</w:t>
            </w:r>
            <w:r w:rsidR="00370DED">
              <w:rPr>
                <w:noProof/>
                <w:webHidden/>
              </w:rPr>
              <w:tab/>
            </w:r>
            <w:r w:rsidR="00370DED">
              <w:rPr>
                <w:noProof/>
                <w:webHidden/>
              </w:rPr>
              <w:fldChar w:fldCharType="begin"/>
            </w:r>
            <w:r w:rsidR="00370DED">
              <w:rPr>
                <w:noProof/>
                <w:webHidden/>
              </w:rPr>
              <w:instrText xml:space="preserve"> PAGEREF _Toc76372511 \h </w:instrText>
            </w:r>
            <w:r w:rsidR="00370DED">
              <w:rPr>
                <w:noProof/>
                <w:webHidden/>
              </w:rPr>
            </w:r>
            <w:r w:rsidR="00370DED">
              <w:rPr>
                <w:noProof/>
                <w:webHidden/>
              </w:rPr>
              <w:fldChar w:fldCharType="separate"/>
            </w:r>
            <w:r w:rsidR="00370DED">
              <w:rPr>
                <w:noProof/>
                <w:webHidden/>
              </w:rPr>
              <w:t>43</w:t>
            </w:r>
            <w:r w:rsidR="00370DED">
              <w:rPr>
                <w:noProof/>
                <w:webHidden/>
              </w:rPr>
              <w:fldChar w:fldCharType="end"/>
            </w:r>
          </w:hyperlink>
        </w:p>
        <w:p w14:paraId="3496712F" w14:textId="0B5C592E" w:rsidR="00370DED" w:rsidRDefault="003D7310">
          <w:pPr>
            <w:pStyle w:val="TOC2"/>
            <w:tabs>
              <w:tab w:val="left" w:pos="880"/>
              <w:tab w:val="right" w:leader="dot" w:pos="9060"/>
            </w:tabs>
            <w:rPr>
              <w:noProof/>
            </w:rPr>
          </w:pPr>
          <w:hyperlink w:anchor="_Toc76372512" w:history="1">
            <w:r w:rsidR="00370DED" w:rsidRPr="0089149B">
              <w:rPr>
                <w:rStyle w:val="Hyperlink"/>
                <w:rFonts w:eastAsia="Arial Unicode MS"/>
                <w:noProof/>
              </w:rPr>
              <w:t>10.3</w:t>
            </w:r>
            <w:r w:rsidR="00370DED">
              <w:rPr>
                <w:noProof/>
              </w:rPr>
              <w:tab/>
            </w:r>
            <w:r w:rsidR="00370DED" w:rsidRPr="0089149B">
              <w:rPr>
                <w:rStyle w:val="Hyperlink"/>
                <w:rFonts w:eastAsia="Arial Unicode MS"/>
                <w:noProof/>
              </w:rPr>
              <w:t>Définition de la taille des entreprises</w:t>
            </w:r>
            <w:r w:rsidR="00370DED">
              <w:rPr>
                <w:noProof/>
                <w:webHidden/>
              </w:rPr>
              <w:tab/>
            </w:r>
            <w:r w:rsidR="00370DED">
              <w:rPr>
                <w:noProof/>
                <w:webHidden/>
              </w:rPr>
              <w:fldChar w:fldCharType="begin"/>
            </w:r>
            <w:r w:rsidR="00370DED">
              <w:rPr>
                <w:noProof/>
                <w:webHidden/>
              </w:rPr>
              <w:instrText xml:space="preserve"> PAGEREF _Toc76372512 \h </w:instrText>
            </w:r>
            <w:r w:rsidR="00370DED">
              <w:rPr>
                <w:noProof/>
                <w:webHidden/>
              </w:rPr>
            </w:r>
            <w:r w:rsidR="00370DED">
              <w:rPr>
                <w:noProof/>
                <w:webHidden/>
              </w:rPr>
              <w:fldChar w:fldCharType="separate"/>
            </w:r>
            <w:r w:rsidR="00370DED">
              <w:rPr>
                <w:noProof/>
                <w:webHidden/>
              </w:rPr>
              <w:t>44</w:t>
            </w:r>
            <w:r w:rsidR="00370DED">
              <w:rPr>
                <w:noProof/>
                <w:webHidden/>
              </w:rPr>
              <w:fldChar w:fldCharType="end"/>
            </w:r>
          </w:hyperlink>
        </w:p>
        <w:p w14:paraId="0A80E973" w14:textId="48CCE6FE" w:rsidR="00370DED" w:rsidRDefault="003D7310">
          <w:pPr>
            <w:pStyle w:val="TOC2"/>
            <w:tabs>
              <w:tab w:val="left" w:pos="880"/>
              <w:tab w:val="right" w:leader="dot" w:pos="9060"/>
            </w:tabs>
            <w:rPr>
              <w:noProof/>
            </w:rPr>
          </w:pPr>
          <w:hyperlink w:anchor="_Toc76372513" w:history="1">
            <w:r w:rsidR="00370DED" w:rsidRPr="0089149B">
              <w:rPr>
                <w:rStyle w:val="Hyperlink"/>
                <w:rFonts w:eastAsia="Arial Unicode MS"/>
                <w:noProof/>
              </w:rPr>
              <w:t>10.4</w:t>
            </w:r>
            <w:r w:rsidR="00370DED">
              <w:rPr>
                <w:noProof/>
              </w:rPr>
              <w:tab/>
            </w:r>
            <w:r w:rsidR="00370DED" w:rsidRPr="0089149B">
              <w:rPr>
                <w:rStyle w:val="Hyperlink"/>
                <w:rFonts w:eastAsia="Arial Unicode MS"/>
                <w:noProof/>
              </w:rPr>
              <w:t>Secteur d’activités NACE BEL</w:t>
            </w:r>
            <w:r w:rsidR="00370DED">
              <w:rPr>
                <w:noProof/>
                <w:webHidden/>
              </w:rPr>
              <w:tab/>
            </w:r>
            <w:r w:rsidR="00370DED">
              <w:rPr>
                <w:noProof/>
                <w:webHidden/>
              </w:rPr>
              <w:fldChar w:fldCharType="begin"/>
            </w:r>
            <w:r w:rsidR="00370DED">
              <w:rPr>
                <w:noProof/>
                <w:webHidden/>
              </w:rPr>
              <w:instrText xml:space="preserve"> PAGEREF _Toc76372513 \h </w:instrText>
            </w:r>
            <w:r w:rsidR="00370DED">
              <w:rPr>
                <w:noProof/>
                <w:webHidden/>
              </w:rPr>
            </w:r>
            <w:r w:rsidR="00370DED">
              <w:rPr>
                <w:noProof/>
                <w:webHidden/>
              </w:rPr>
              <w:fldChar w:fldCharType="separate"/>
            </w:r>
            <w:r w:rsidR="00370DED">
              <w:rPr>
                <w:noProof/>
                <w:webHidden/>
              </w:rPr>
              <w:t>45</w:t>
            </w:r>
            <w:r w:rsidR="00370DED">
              <w:rPr>
                <w:noProof/>
                <w:webHidden/>
              </w:rPr>
              <w:fldChar w:fldCharType="end"/>
            </w:r>
          </w:hyperlink>
        </w:p>
        <w:p w14:paraId="7ADDC91B" w14:textId="0E889E4C" w:rsidR="00DA04E0" w:rsidRDefault="00024362">
          <w:r>
            <w:rPr>
              <w:b/>
              <w:bCs/>
              <w:noProof/>
            </w:rPr>
            <w:fldChar w:fldCharType="end"/>
          </w:r>
        </w:p>
      </w:sdtContent>
    </w:sdt>
    <w:p w14:paraId="29791A4E" w14:textId="77777777" w:rsidR="00D937AC" w:rsidRDefault="00D937AC">
      <w:pPr>
        <w:jc w:val="left"/>
      </w:pPr>
    </w:p>
    <w:p w14:paraId="25F2E1CD" w14:textId="77777777" w:rsidR="00D937AC" w:rsidRDefault="00D937AC">
      <w:pPr>
        <w:jc w:val="left"/>
      </w:pPr>
    </w:p>
    <w:p w14:paraId="71CD498A" w14:textId="77777777" w:rsidR="00D937AC" w:rsidRDefault="00D937AC">
      <w:pPr>
        <w:jc w:val="left"/>
      </w:pPr>
    </w:p>
    <w:p w14:paraId="69CCAE22" w14:textId="6C4132FA" w:rsidR="00141A43" w:rsidRDefault="00141A43">
      <w:pPr>
        <w:jc w:val="left"/>
      </w:pPr>
    </w:p>
    <w:p w14:paraId="1C4D9EDA" w14:textId="68D3D8C0" w:rsidR="00141A43" w:rsidRDefault="00141A43">
      <w:pPr>
        <w:jc w:val="left"/>
      </w:pPr>
    </w:p>
    <w:p w14:paraId="222F2980" w14:textId="0657CE9F" w:rsidR="00141A43" w:rsidRDefault="00141A43">
      <w:pPr>
        <w:jc w:val="left"/>
      </w:pPr>
    </w:p>
    <w:p w14:paraId="719E694C" w14:textId="653A8A02" w:rsidR="00141A43" w:rsidRDefault="00141A43">
      <w:pPr>
        <w:jc w:val="left"/>
      </w:pPr>
    </w:p>
    <w:p w14:paraId="11CD633E" w14:textId="77777777" w:rsidR="00141A43" w:rsidRDefault="00141A43">
      <w:pPr>
        <w:jc w:val="left"/>
      </w:pPr>
    </w:p>
    <w:p w14:paraId="129022BD" w14:textId="77777777" w:rsidR="00D937AC" w:rsidRDefault="00D937AC">
      <w:pPr>
        <w:jc w:val="left"/>
      </w:pPr>
    </w:p>
    <w:p w14:paraId="3E91762A" w14:textId="77777777" w:rsidR="00D937AC" w:rsidRDefault="00D937AC">
      <w:pPr>
        <w:jc w:val="left"/>
      </w:pPr>
    </w:p>
    <w:p w14:paraId="6D6F0A5D" w14:textId="77777777" w:rsidR="00D937AC" w:rsidRPr="00D937AC" w:rsidRDefault="00D937AC">
      <w:pPr>
        <w:jc w:val="left"/>
        <w:rPr>
          <w:b/>
        </w:rPr>
      </w:pPr>
      <w:r w:rsidRPr="00D937AC">
        <w:rPr>
          <w:b/>
        </w:rPr>
        <w:t>Informations :</w:t>
      </w:r>
    </w:p>
    <w:p w14:paraId="57ED7B35" w14:textId="77777777" w:rsidR="00D937AC" w:rsidRDefault="00D937AC">
      <w:pPr>
        <w:jc w:val="left"/>
      </w:pPr>
      <w:r>
        <w:t>Tel. : 02 800 34 86</w:t>
      </w:r>
    </w:p>
    <w:p w14:paraId="4C9C8FF9" w14:textId="77777777" w:rsidR="00D937AC" w:rsidRDefault="003D7310">
      <w:pPr>
        <w:jc w:val="left"/>
      </w:pPr>
      <w:hyperlink r:id="rId9" w:history="1">
        <w:r w:rsidR="00D937AC" w:rsidRPr="00C92C66">
          <w:rPr>
            <w:rStyle w:val="Hyperlink"/>
          </w:rPr>
          <w:t>criviere@sprb.brussels</w:t>
        </w:r>
      </w:hyperlink>
      <w:r w:rsidR="00D937AC">
        <w:t xml:space="preserve"> </w:t>
      </w:r>
    </w:p>
    <w:p w14:paraId="2D4C16A1" w14:textId="77777777" w:rsidR="00091D48" w:rsidRDefault="00091D48">
      <w:pPr>
        <w:jc w:val="left"/>
        <w:rPr>
          <w:rFonts w:eastAsiaTheme="majorEastAsia" w:cstheme="majorBidi"/>
          <w:b/>
          <w:bCs/>
          <w:color w:val="0A00BE"/>
          <w:sz w:val="28"/>
          <w:szCs w:val="28"/>
        </w:rPr>
      </w:pPr>
      <w:r>
        <w:br w:type="page"/>
      </w:r>
    </w:p>
    <w:p w14:paraId="5B0CE9CA" w14:textId="77777777" w:rsidR="00F60368" w:rsidRDefault="00091D48" w:rsidP="00091D48">
      <w:pPr>
        <w:pStyle w:val="Heading1"/>
      </w:pPr>
      <w:bookmarkStart w:id="13" w:name="_Toc34743245"/>
      <w:bookmarkStart w:id="14" w:name="_Toc76372449"/>
      <w:r w:rsidRPr="00091D48">
        <w:lastRenderedPageBreak/>
        <w:t>Introduction</w:t>
      </w:r>
      <w:bookmarkEnd w:id="13"/>
      <w:bookmarkEnd w:id="14"/>
    </w:p>
    <w:p w14:paraId="1971D948" w14:textId="77777777" w:rsidR="007B2574" w:rsidRDefault="00C07D9E" w:rsidP="007B2574">
      <w:r>
        <w:t>Ce document contient plusieurs volets dont :</w:t>
      </w:r>
    </w:p>
    <w:p w14:paraId="3FA94C0A" w14:textId="77777777" w:rsidR="00C07D9E" w:rsidRDefault="00C07D9E" w:rsidP="00C07D9E">
      <w:pPr>
        <w:pStyle w:val="ListParagraph"/>
        <w:numPr>
          <w:ilvl w:val="0"/>
          <w:numId w:val="4"/>
        </w:numPr>
      </w:pPr>
      <w:r>
        <w:t>Une présentation de la Direction des Aides aux Entreprises (DAE) ;</w:t>
      </w:r>
    </w:p>
    <w:p w14:paraId="5CD6EDE7" w14:textId="77777777" w:rsidR="00C07D9E" w:rsidRDefault="00C07D9E" w:rsidP="00C07D9E">
      <w:pPr>
        <w:pStyle w:val="ListParagraph"/>
        <w:numPr>
          <w:ilvl w:val="0"/>
          <w:numId w:val="4"/>
        </w:numPr>
      </w:pPr>
      <w:r>
        <w:t>Une vue d’ensemble des dossiers gérés au sein de la DAE ;</w:t>
      </w:r>
    </w:p>
    <w:p w14:paraId="3C71A1B1" w14:textId="0467EC9C" w:rsidR="00C07D9E" w:rsidRDefault="00C07D9E" w:rsidP="00C07D9E">
      <w:pPr>
        <w:pStyle w:val="ListParagraph"/>
        <w:numPr>
          <w:ilvl w:val="0"/>
          <w:numId w:val="4"/>
        </w:numPr>
      </w:pPr>
      <w:r>
        <w:t>Un rapport détaillé des aides demandées</w:t>
      </w:r>
      <w:r w:rsidR="009B3818">
        <w:t>, octroyées et refusées</w:t>
      </w:r>
      <w:r>
        <w:t xml:space="preserve"> en fonction des matières traitées</w:t>
      </w:r>
      <w:r w:rsidR="00877F36">
        <w:t xml:space="preserve"> et des différentes législations</w:t>
      </w:r>
      <w:r>
        <w:t> ;</w:t>
      </w:r>
    </w:p>
    <w:p w14:paraId="6E54D6EB" w14:textId="77777777" w:rsidR="00C07D9E" w:rsidRDefault="00C07D9E" w:rsidP="00C07D9E">
      <w:pPr>
        <w:pStyle w:val="ListParagraph"/>
        <w:numPr>
          <w:ilvl w:val="0"/>
          <w:numId w:val="4"/>
        </w:numPr>
      </w:pPr>
      <w:r>
        <w:t>Une conclusion générale.</w:t>
      </w:r>
    </w:p>
    <w:p w14:paraId="7064F629" w14:textId="154CBA9B" w:rsidR="00877F36" w:rsidRPr="007B2574" w:rsidRDefault="00C07D9E" w:rsidP="00C07D9E">
      <w:r>
        <w:t>En fin de document se trouvent des annexes proposant des définitions pour une meilleure lecture du document.</w:t>
      </w:r>
    </w:p>
    <w:p w14:paraId="0EC16D4B" w14:textId="77777777" w:rsidR="00107150" w:rsidRDefault="00107150">
      <w:pPr>
        <w:jc w:val="left"/>
      </w:pPr>
      <w:r>
        <w:br w:type="page"/>
      </w:r>
    </w:p>
    <w:p w14:paraId="2D8A8C59" w14:textId="77777777" w:rsidR="00107150" w:rsidRDefault="00107150" w:rsidP="00107150">
      <w:pPr>
        <w:pStyle w:val="Heading1"/>
      </w:pPr>
      <w:bookmarkStart w:id="15" w:name="_Toc34743246"/>
      <w:bookmarkStart w:id="16" w:name="_Toc76372450"/>
      <w:r>
        <w:lastRenderedPageBreak/>
        <w:t>Présentation de la direction</w:t>
      </w:r>
      <w:bookmarkEnd w:id="15"/>
      <w:bookmarkEnd w:id="16"/>
    </w:p>
    <w:p w14:paraId="3736EB5A" w14:textId="6E44FAB5" w:rsidR="007B2574" w:rsidRDefault="007B2574" w:rsidP="007B2574">
      <w:pPr>
        <w:pStyle w:val="Heading2"/>
      </w:pPr>
      <w:bookmarkStart w:id="17" w:name="_Toc481048799"/>
      <w:bookmarkStart w:id="18" w:name="_Toc34743247"/>
      <w:bookmarkStart w:id="19" w:name="_Toc76372451"/>
      <w:r>
        <w:t>Effectifs (au 31/12/20</w:t>
      </w:r>
      <w:r w:rsidR="00710729">
        <w:t>1</w:t>
      </w:r>
      <w:r w:rsidR="00BF51BD">
        <w:t>9</w:t>
      </w:r>
      <w:r>
        <w:t>)</w:t>
      </w:r>
      <w:bookmarkEnd w:id="17"/>
      <w:bookmarkEnd w:id="18"/>
      <w:bookmarkEnd w:id="19"/>
    </w:p>
    <w:p w14:paraId="50EFBE4D" w14:textId="6BE57889" w:rsidR="009B26F0" w:rsidRDefault="009B3818" w:rsidP="009B26F0">
      <w:r>
        <w:t>Quatre</w:t>
      </w:r>
      <w:r w:rsidR="009B26F0">
        <w:t xml:space="preserve"> fonctions sont représentées au sein de la DAE :</w:t>
      </w:r>
    </w:p>
    <w:p w14:paraId="18646B50" w14:textId="77777777" w:rsidR="009B26F0" w:rsidRDefault="009B26F0" w:rsidP="009B26F0">
      <w:pPr>
        <w:pStyle w:val="ListParagraph"/>
        <w:numPr>
          <w:ilvl w:val="0"/>
          <w:numId w:val="3"/>
        </w:numPr>
      </w:pPr>
      <w:r>
        <w:t>Responsable du service</w:t>
      </w:r>
    </w:p>
    <w:p w14:paraId="5F759FA5" w14:textId="77777777" w:rsidR="009B26F0" w:rsidRDefault="009B26F0" w:rsidP="009B26F0">
      <w:pPr>
        <w:pStyle w:val="ListParagraph"/>
        <w:numPr>
          <w:ilvl w:val="0"/>
          <w:numId w:val="3"/>
        </w:numPr>
      </w:pPr>
      <w:r>
        <w:t>Coordinateurs :</w:t>
      </w:r>
      <w:r w:rsidR="00FD22A6">
        <w:t xml:space="preserve"> répartissent les dossiers entre les gestionnaires, valident les propositions de décision et optimisent les processus de travail.</w:t>
      </w:r>
    </w:p>
    <w:p w14:paraId="3E7A7700" w14:textId="77777777" w:rsidR="009B26F0" w:rsidRDefault="009B26F0" w:rsidP="009B26F0">
      <w:pPr>
        <w:pStyle w:val="ListParagraph"/>
        <w:numPr>
          <w:ilvl w:val="0"/>
          <w:numId w:val="3"/>
        </w:numPr>
      </w:pPr>
      <w:r>
        <w:t>Gestionnaires de dossiers :</w:t>
      </w:r>
      <w:r w:rsidR="00FD22A6">
        <w:t xml:space="preserve"> examinent les demandes et proposent des décisions dans le respect des différentes règlementations.</w:t>
      </w:r>
    </w:p>
    <w:p w14:paraId="7B3410B7" w14:textId="77777777" w:rsidR="009B26F0" w:rsidRPr="009B26F0" w:rsidRDefault="009B26F0" w:rsidP="00FD22A6">
      <w:pPr>
        <w:pStyle w:val="ListParagraph"/>
        <w:numPr>
          <w:ilvl w:val="0"/>
          <w:numId w:val="3"/>
        </w:numPr>
      </w:pPr>
      <w:r>
        <w:t>Supports :</w:t>
      </w:r>
      <w:r w:rsidR="00FD22A6">
        <w:t xml:space="preserve"> assurent le secrétariat du service (introduction des dossiers dans le système informatique, gestion du courrier, économat…).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1"/>
        <w:gridCol w:w="1962"/>
        <w:gridCol w:w="2397"/>
      </w:tblGrid>
      <w:tr w:rsidR="001B3D92" w:rsidRPr="004C3AF1" w14:paraId="62571478" w14:textId="77777777" w:rsidTr="004C3AF1">
        <w:tc>
          <w:tcPr>
            <w:tcW w:w="4786" w:type="dxa"/>
          </w:tcPr>
          <w:p w14:paraId="177234E5" w14:textId="77777777" w:rsidR="001B3D92" w:rsidRPr="004C3AF1" w:rsidRDefault="001B3D92" w:rsidP="001B3D92">
            <w:pPr>
              <w:jc w:val="center"/>
              <w:rPr>
                <w:b/>
              </w:rPr>
            </w:pPr>
          </w:p>
        </w:tc>
        <w:tc>
          <w:tcPr>
            <w:tcW w:w="1985" w:type="dxa"/>
          </w:tcPr>
          <w:p w14:paraId="1363E4C6" w14:textId="77777777" w:rsidR="001B3D92" w:rsidRDefault="001B3D92" w:rsidP="001B3D92">
            <w:pPr>
              <w:jc w:val="center"/>
              <w:rPr>
                <w:b/>
              </w:rPr>
            </w:pPr>
            <w:r w:rsidRPr="004C3AF1">
              <w:rPr>
                <w:b/>
              </w:rPr>
              <w:t xml:space="preserve">Valeur </w:t>
            </w:r>
            <w:r w:rsidRPr="004C3AF1">
              <w:rPr>
                <w:b/>
              </w:rPr>
              <w:br/>
              <w:t>absolue</w:t>
            </w:r>
          </w:p>
          <w:p w14:paraId="7A4C4084" w14:textId="77777777" w:rsidR="009B26F0" w:rsidRPr="004C3AF1" w:rsidRDefault="009B26F0" w:rsidP="001B3D92">
            <w:pPr>
              <w:jc w:val="center"/>
              <w:rPr>
                <w:b/>
              </w:rPr>
            </w:pPr>
          </w:p>
        </w:tc>
        <w:tc>
          <w:tcPr>
            <w:tcW w:w="2439" w:type="dxa"/>
          </w:tcPr>
          <w:p w14:paraId="5A53F7D2" w14:textId="77777777" w:rsidR="001B3D92" w:rsidRPr="004C3AF1" w:rsidRDefault="001B3D92" w:rsidP="001B3D92">
            <w:pPr>
              <w:jc w:val="center"/>
              <w:rPr>
                <w:b/>
              </w:rPr>
            </w:pPr>
            <w:r w:rsidRPr="004C3AF1">
              <w:rPr>
                <w:b/>
              </w:rPr>
              <w:t>ETP</w:t>
            </w:r>
          </w:p>
        </w:tc>
      </w:tr>
      <w:tr w:rsidR="001B3D92" w14:paraId="45E0BFF3" w14:textId="77777777" w:rsidTr="004C3AF1">
        <w:tc>
          <w:tcPr>
            <w:tcW w:w="4786" w:type="dxa"/>
          </w:tcPr>
          <w:p w14:paraId="41B92FFD" w14:textId="77777777" w:rsidR="001B3D92" w:rsidRDefault="001B3D92" w:rsidP="001B3D92">
            <w:r>
              <w:t>Responsable du service</w:t>
            </w:r>
          </w:p>
        </w:tc>
        <w:tc>
          <w:tcPr>
            <w:tcW w:w="1985" w:type="dxa"/>
          </w:tcPr>
          <w:p w14:paraId="7872C211" w14:textId="77777777" w:rsidR="001B3D92" w:rsidRDefault="001B3D92" w:rsidP="004C3AF1">
            <w:pPr>
              <w:jc w:val="center"/>
            </w:pPr>
            <w:r>
              <w:t>1</w:t>
            </w:r>
          </w:p>
        </w:tc>
        <w:tc>
          <w:tcPr>
            <w:tcW w:w="2439" w:type="dxa"/>
          </w:tcPr>
          <w:p w14:paraId="658BF91D" w14:textId="77777777" w:rsidR="001B3D92" w:rsidRDefault="001B3D92" w:rsidP="004C3AF1">
            <w:pPr>
              <w:jc w:val="center"/>
            </w:pPr>
            <w:r>
              <w:t>1</w:t>
            </w:r>
          </w:p>
        </w:tc>
      </w:tr>
      <w:tr w:rsidR="001B3D92" w14:paraId="2A28851B" w14:textId="77777777" w:rsidTr="004C3AF1">
        <w:tc>
          <w:tcPr>
            <w:tcW w:w="4786" w:type="dxa"/>
          </w:tcPr>
          <w:p w14:paraId="5A30B520" w14:textId="77777777" w:rsidR="001B3D92" w:rsidRDefault="001B3D92" w:rsidP="001B3D92">
            <w:r>
              <w:t>Coordin</w:t>
            </w:r>
            <w:r w:rsidR="004C3AF1">
              <w:t>ateurs</w:t>
            </w:r>
          </w:p>
        </w:tc>
        <w:tc>
          <w:tcPr>
            <w:tcW w:w="1985" w:type="dxa"/>
          </w:tcPr>
          <w:p w14:paraId="19A18364" w14:textId="712237E4" w:rsidR="001B3D92" w:rsidRDefault="00BF51BD" w:rsidP="004C3AF1">
            <w:pPr>
              <w:jc w:val="center"/>
            </w:pPr>
            <w:r>
              <w:t>5</w:t>
            </w:r>
          </w:p>
        </w:tc>
        <w:tc>
          <w:tcPr>
            <w:tcW w:w="2439" w:type="dxa"/>
          </w:tcPr>
          <w:p w14:paraId="643A42FB" w14:textId="52148CAC" w:rsidR="001B3D92" w:rsidRDefault="00BF51BD" w:rsidP="004C3AF1">
            <w:pPr>
              <w:jc w:val="center"/>
            </w:pPr>
            <w:r>
              <w:t>4.8</w:t>
            </w:r>
          </w:p>
        </w:tc>
      </w:tr>
      <w:tr w:rsidR="001B3D92" w14:paraId="74F6555B" w14:textId="77777777" w:rsidTr="004C3AF1">
        <w:tc>
          <w:tcPr>
            <w:tcW w:w="4786" w:type="dxa"/>
          </w:tcPr>
          <w:p w14:paraId="6F872231" w14:textId="77777777" w:rsidR="001B3D92" w:rsidRDefault="004C3AF1" w:rsidP="001B3D92">
            <w:r>
              <w:t>Gestionnaires de dossiers</w:t>
            </w:r>
          </w:p>
        </w:tc>
        <w:tc>
          <w:tcPr>
            <w:tcW w:w="1985" w:type="dxa"/>
          </w:tcPr>
          <w:p w14:paraId="2E379349" w14:textId="6A97DFB0" w:rsidR="001B3D92" w:rsidRDefault="00BF51BD" w:rsidP="004C3AF1">
            <w:pPr>
              <w:jc w:val="center"/>
            </w:pPr>
            <w:r>
              <w:t>18</w:t>
            </w:r>
          </w:p>
        </w:tc>
        <w:tc>
          <w:tcPr>
            <w:tcW w:w="2439" w:type="dxa"/>
          </w:tcPr>
          <w:p w14:paraId="251A1723" w14:textId="257C9D6E" w:rsidR="00C06A98" w:rsidRDefault="00BF51BD" w:rsidP="00C06A98">
            <w:pPr>
              <w:jc w:val="center"/>
            </w:pPr>
            <w:r>
              <w:t>17,4</w:t>
            </w:r>
          </w:p>
        </w:tc>
      </w:tr>
      <w:tr w:rsidR="001B3D92" w14:paraId="45364B60" w14:textId="77777777" w:rsidTr="004C3AF1">
        <w:tc>
          <w:tcPr>
            <w:tcW w:w="4786" w:type="dxa"/>
          </w:tcPr>
          <w:p w14:paraId="29357461" w14:textId="77777777" w:rsidR="001B3D92" w:rsidRDefault="004C3AF1" w:rsidP="001B3D92">
            <w:r>
              <w:t>Supports</w:t>
            </w:r>
          </w:p>
        </w:tc>
        <w:tc>
          <w:tcPr>
            <w:tcW w:w="1985" w:type="dxa"/>
          </w:tcPr>
          <w:p w14:paraId="02BE6B82" w14:textId="77777777" w:rsidR="001B3D92" w:rsidRDefault="00E02CC3" w:rsidP="004C3AF1">
            <w:pPr>
              <w:jc w:val="center"/>
            </w:pPr>
            <w:r>
              <w:t>3</w:t>
            </w:r>
          </w:p>
          <w:p w14:paraId="5E2F0B87" w14:textId="77777777" w:rsidR="009B26F0" w:rsidRDefault="009B26F0" w:rsidP="004C3AF1">
            <w:pPr>
              <w:jc w:val="center"/>
            </w:pPr>
          </w:p>
        </w:tc>
        <w:tc>
          <w:tcPr>
            <w:tcW w:w="2439" w:type="dxa"/>
          </w:tcPr>
          <w:p w14:paraId="4DDA27D1" w14:textId="77777777" w:rsidR="001B3D92" w:rsidRDefault="00E02CC3" w:rsidP="004C3AF1">
            <w:pPr>
              <w:jc w:val="center"/>
            </w:pPr>
            <w:r>
              <w:t>2</w:t>
            </w:r>
            <w:r w:rsidR="004C3AF1">
              <w:t>,</w:t>
            </w:r>
            <w:r w:rsidR="00C06A98">
              <w:t>6</w:t>
            </w:r>
          </w:p>
        </w:tc>
      </w:tr>
      <w:tr w:rsidR="001B3D92" w:rsidRPr="004C3AF1" w14:paraId="299A20A1" w14:textId="77777777" w:rsidTr="004C3AF1">
        <w:tc>
          <w:tcPr>
            <w:tcW w:w="4786" w:type="dxa"/>
          </w:tcPr>
          <w:p w14:paraId="4EF68288" w14:textId="77777777" w:rsidR="001B3D92" w:rsidRPr="004C3AF1" w:rsidRDefault="004C3AF1" w:rsidP="001B3D92">
            <w:pPr>
              <w:rPr>
                <w:b/>
              </w:rPr>
            </w:pPr>
            <w:r w:rsidRPr="004C3AF1">
              <w:rPr>
                <w:b/>
              </w:rPr>
              <w:t>Total</w:t>
            </w:r>
          </w:p>
        </w:tc>
        <w:tc>
          <w:tcPr>
            <w:tcW w:w="1985" w:type="dxa"/>
          </w:tcPr>
          <w:p w14:paraId="61FA8162" w14:textId="77777777" w:rsidR="001B3D92" w:rsidRPr="004C3AF1" w:rsidRDefault="00E02CC3" w:rsidP="004C3AF1">
            <w:pPr>
              <w:jc w:val="center"/>
              <w:rPr>
                <w:b/>
              </w:rPr>
            </w:pPr>
            <w:r>
              <w:rPr>
                <w:b/>
              </w:rPr>
              <w:t>26</w:t>
            </w:r>
          </w:p>
        </w:tc>
        <w:tc>
          <w:tcPr>
            <w:tcW w:w="2439" w:type="dxa"/>
          </w:tcPr>
          <w:p w14:paraId="62426E9B" w14:textId="5EB94C98" w:rsidR="001B3D92" w:rsidRPr="004C3AF1" w:rsidRDefault="00E02CC3" w:rsidP="004C3AF1">
            <w:pPr>
              <w:jc w:val="center"/>
              <w:rPr>
                <w:b/>
              </w:rPr>
            </w:pPr>
            <w:r>
              <w:rPr>
                <w:b/>
              </w:rPr>
              <w:t>2</w:t>
            </w:r>
            <w:r w:rsidR="00BF51BD">
              <w:rPr>
                <w:b/>
              </w:rPr>
              <w:t>5</w:t>
            </w:r>
            <w:r>
              <w:rPr>
                <w:b/>
              </w:rPr>
              <w:t>,</w:t>
            </w:r>
            <w:r w:rsidR="00C06A98">
              <w:rPr>
                <w:b/>
              </w:rPr>
              <w:t>8</w:t>
            </w:r>
          </w:p>
        </w:tc>
      </w:tr>
    </w:tbl>
    <w:p w14:paraId="18E27EAE" w14:textId="77777777" w:rsidR="001B3D92" w:rsidRPr="001B3D92" w:rsidRDefault="001B3D92" w:rsidP="001B3D92"/>
    <w:p w14:paraId="4422A9E9" w14:textId="77777777" w:rsidR="007B2574" w:rsidRDefault="007B2574" w:rsidP="007B2574">
      <w:pPr>
        <w:pStyle w:val="Heading2"/>
      </w:pPr>
      <w:bookmarkStart w:id="20" w:name="_Toc481048800"/>
      <w:bookmarkStart w:id="21" w:name="_Toc34743248"/>
      <w:bookmarkStart w:id="22" w:name="_Toc76372452"/>
      <w:r>
        <w:t>Organisation</w:t>
      </w:r>
      <w:bookmarkEnd w:id="20"/>
      <w:bookmarkEnd w:id="21"/>
      <w:bookmarkEnd w:id="22"/>
    </w:p>
    <w:p w14:paraId="00DD1B2D" w14:textId="77777777" w:rsidR="001B3D92" w:rsidRDefault="001B3D92" w:rsidP="001B3D92">
      <w:pPr>
        <w:rPr>
          <w:rFonts w:eastAsia="Arial Unicode MS" w:cs="Arial"/>
        </w:rPr>
      </w:pPr>
      <w:r>
        <w:rPr>
          <w:rFonts w:eastAsia="Arial Unicode MS" w:cs="Arial"/>
        </w:rPr>
        <w:t xml:space="preserve">Les aides aux entreprises sont organisées en fonction des </w:t>
      </w:r>
      <w:r w:rsidRPr="008F28FF">
        <w:rPr>
          <w:rFonts w:eastAsia="Arial Unicode MS" w:cs="Arial"/>
        </w:rPr>
        <w:t>matières</w:t>
      </w:r>
      <w:r w:rsidR="008F28FF">
        <w:rPr>
          <w:rFonts w:eastAsia="Arial Unicode MS" w:cs="Arial"/>
        </w:rPr>
        <w:t>.</w:t>
      </w:r>
    </w:p>
    <w:p w14:paraId="3D68446C" w14:textId="7B1522E4" w:rsidR="001B3D92" w:rsidRDefault="001B3D92" w:rsidP="001B3D92">
      <w:pPr>
        <w:rPr>
          <w:rFonts w:eastAsia="Arial Unicode MS" w:cs="Arial"/>
        </w:rPr>
      </w:pPr>
      <w:r w:rsidRPr="009650C7">
        <w:rPr>
          <w:rFonts w:eastAsia="Arial Unicode MS" w:cs="Arial"/>
          <w:b/>
          <w:i/>
        </w:rPr>
        <w:t xml:space="preserve">La </w:t>
      </w:r>
      <w:r w:rsidR="008F28FF">
        <w:rPr>
          <w:rFonts w:eastAsia="Arial Unicode MS" w:cs="Arial"/>
          <w:b/>
          <w:i/>
        </w:rPr>
        <w:t>matière</w:t>
      </w:r>
      <w:r w:rsidRPr="009650C7">
        <w:rPr>
          <w:rFonts w:eastAsia="Arial Unicode MS" w:cs="Arial"/>
          <w:b/>
          <w:i/>
        </w:rPr>
        <w:t xml:space="preserve"> </w:t>
      </w:r>
      <w:r>
        <w:rPr>
          <w:rFonts w:eastAsia="Arial Unicode MS" w:cs="Arial"/>
          <w:b/>
          <w:i/>
        </w:rPr>
        <w:t>« </w:t>
      </w:r>
      <w:r w:rsidRPr="009650C7">
        <w:rPr>
          <w:rFonts w:eastAsia="Arial Unicode MS" w:cs="Arial"/>
          <w:b/>
          <w:i/>
        </w:rPr>
        <w:t>soft</w:t>
      </w:r>
      <w:r>
        <w:rPr>
          <w:rFonts w:eastAsia="Arial Unicode MS" w:cs="Arial"/>
          <w:b/>
          <w:i/>
        </w:rPr>
        <w:t> »</w:t>
      </w:r>
      <w:r w:rsidRPr="009650C7">
        <w:rPr>
          <w:rFonts w:eastAsia="Arial Unicode MS" w:cs="Arial"/>
          <w:b/>
          <w:i/>
        </w:rPr>
        <w:t xml:space="preserve"> </w:t>
      </w:r>
      <w:r w:rsidR="008F28FF">
        <w:rPr>
          <w:rFonts w:eastAsia="Arial Unicode MS" w:cs="Arial"/>
        </w:rPr>
        <w:t>se base légalement sur</w:t>
      </w:r>
      <w:r>
        <w:rPr>
          <w:rFonts w:eastAsia="Arial Unicode MS" w:cs="Arial"/>
        </w:rPr>
        <w:t> :</w:t>
      </w:r>
    </w:p>
    <w:p w14:paraId="6415AA1E" w14:textId="7B083AEC" w:rsidR="001B3D92" w:rsidRDefault="001B3D92" w:rsidP="001B3D92">
      <w:pPr>
        <w:numPr>
          <w:ilvl w:val="0"/>
          <w:numId w:val="2"/>
        </w:numPr>
        <w:rPr>
          <w:rFonts w:eastAsia="Arial Unicode MS" w:cs="Arial"/>
        </w:rPr>
      </w:pPr>
      <w:r>
        <w:rPr>
          <w:rFonts w:eastAsia="Arial Unicode MS" w:cs="Arial"/>
        </w:rPr>
        <w:t>O</w:t>
      </w:r>
      <w:r w:rsidRPr="00B34EF1">
        <w:rPr>
          <w:rFonts w:eastAsia="Arial Unicode MS" w:cs="Arial"/>
        </w:rPr>
        <w:t>rdonnance du 13 décembre 2007 relative aux aides pour la</w:t>
      </w:r>
      <w:r>
        <w:rPr>
          <w:rFonts w:eastAsia="Arial Unicode MS" w:cs="Arial"/>
        </w:rPr>
        <w:t xml:space="preserve"> </w:t>
      </w:r>
      <w:r w:rsidRPr="00B34EF1">
        <w:rPr>
          <w:rFonts w:eastAsia="Arial Unicode MS" w:cs="Arial"/>
        </w:rPr>
        <w:t xml:space="preserve"> promotion de l’expansion économique</w:t>
      </w:r>
    </w:p>
    <w:p w14:paraId="3E6D78C5" w14:textId="58B38BD4" w:rsidR="000A50D4" w:rsidRPr="00B34EF1" w:rsidRDefault="000A50D4" w:rsidP="001B3D92">
      <w:pPr>
        <w:numPr>
          <w:ilvl w:val="0"/>
          <w:numId w:val="2"/>
        </w:numPr>
        <w:rPr>
          <w:rFonts w:eastAsia="Arial Unicode MS" w:cs="Arial"/>
        </w:rPr>
      </w:pPr>
      <w:r>
        <w:rPr>
          <w:rFonts w:eastAsia="Arial Unicode MS" w:cs="Arial"/>
        </w:rPr>
        <w:t>Ordonnance du 3 mai 2018 relative aux aides pour le développement économique des entreprises</w:t>
      </w:r>
    </w:p>
    <w:p w14:paraId="74AD66E0" w14:textId="5B599125" w:rsidR="001B3D92" w:rsidRDefault="001B3D92" w:rsidP="001B3D92">
      <w:pPr>
        <w:rPr>
          <w:rFonts w:eastAsia="Arial Unicode MS" w:cs="Arial"/>
        </w:rPr>
      </w:pPr>
      <w:r w:rsidRPr="009650C7">
        <w:rPr>
          <w:rFonts w:eastAsia="Arial Unicode MS" w:cs="Arial"/>
          <w:b/>
          <w:i/>
        </w:rPr>
        <w:t xml:space="preserve">La </w:t>
      </w:r>
      <w:r w:rsidR="008F28FF">
        <w:rPr>
          <w:rFonts w:eastAsia="Arial Unicode MS" w:cs="Arial"/>
          <w:b/>
          <w:i/>
        </w:rPr>
        <w:t>matière</w:t>
      </w:r>
      <w:r w:rsidRPr="009650C7">
        <w:rPr>
          <w:rFonts w:eastAsia="Arial Unicode MS" w:cs="Arial"/>
          <w:b/>
          <w:i/>
        </w:rPr>
        <w:t xml:space="preserve"> </w:t>
      </w:r>
      <w:r>
        <w:rPr>
          <w:rFonts w:eastAsia="Arial Unicode MS" w:cs="Arial"/>
          <w:b/>
          <w:i/>
        </w:rPr>
        <w:t>« investissements généraux »</w:t>
      </w:r>
      <w:r>
        <w:rPr>
          <w:rFonts w:eastAsia="Arial Unicode MS" w:cs="Arial"/>
        </w:rPr>
        <w:t xml:space="preserve"> </w:t>
      </w:r>
      <w:r w:rsidR="008F28FF">
        <w:rPr>
          <w:rFonts w:eastAsia="Arial Unicode MS" w:cs="Arial"/>
        </w:rPr>
        <w:t>se base légalement sur </w:t>
      </w:r>
      <w:r>
        <w:rPr>
          <w:rFonts w:eastAsia="Arial Unicode MS" w:cs="Arial"/>
        </w:rPr>
        <w:t>:</w:t>
      </w:r>
    </w:p>
    <w:p w14:paraId="3B508BB9" w14:textId="77777777" w:rsidR="001B3D92" w:rsidRPr="00C06A98" w:rsidRDefault="001B3D92" w:rsidP="001B3D92">
      <w:pPr>
        <w:numPr>
          <w:ilvl w:val="0"/>
          <w:numId w:val="2"/>
        </w:numPr>
        <w:rPr>
          <w:rFonts w:eastAsia="Arial Unicode MS" w:cs="Arial"/>
          <w:sz w:val="16"/>
          <w:szCs w:val="16"/>
        </w:rPr>
      </w:pPr>
      <w:r w:rsidRPr="00313FD9">
        <w:rPr>
          <w:rFonts w:eastAsia="Arial Unicode MS" w:cs="Arial"/>
        </w:rPr>
        <w:t xml:space="preserve">Ordonnance organique du 13 décembre 2007 relative aux aides pour la  promotion de l’expansion </w:t>
      </w:r>
      <w:r w:rsidR="00C06A98">
        <w:rPr>
          <w:rFonts w:eastAsia="Arial Unicode MS" w:cs="Arial"/>
        </w:rPr>
        <w:t>économique</w:t>
      </w:r>
    </w:p>
    <w:p w14:paraId="1C0D04DC" w14:textId="77777777" w:rsidR="00C06A98" w:rsidRPr="00C06A98" w:rsidRDefault="00C06A98" w:rsidP="001B3D92">
      <w:pPr>
        <w:numPr>
          <w:ilvl w:val="0"/>
          <w:numId w:val="2"/>
        </w:numPr>
        <w:rPr>
          <w:rFonts w:eastAsia="Arial Unicode MS" w:cs="Arial"/>
        </w:rPr>
      </w:pPr>
      <w:r w:rsidRPr="00C06A98">
        <w:rPr>
          <w:rFonts w:eastAsia="Arial Unicode MS" w:cs="Arial"/>
        </w:rPr>
        <w:t>Ordo</w:t>
      </w:r>
      <w:r>
        <w:rPr>
          <w:rFonts w:eastAsia="Arial Unicode MS" w:cs="Arial"/>
        </w:rPr>
        <w:t>nnance organique du 3 mai 2018 relative aux aides pour le développement économique des entreprises</w:t>
      </w:r>
    </w:p>
    <w:p w14:paraId="7BAB26EF" w14:textId="77777777" w:rsidR="00604C96" w:rsidRDefault="00604C96">
      <w:pPr>
        <w:jc w:val="left"/>
        <w:rPr>
          <w:rFonts w:eastAsia="Arial Unicode MS" w:cs="Arial"/>
          <w:b/>
          <w:i/>
        </w:rPr>
      </w:pPr>
      <w:r>
        <w:rPr>
          <w:rFonts w:eastAsia="Arial Unicode MS" w:cs="Arial"/>
          <w:b/>
          <w:i/>
        </w:rPr>
        <w:br w:type="page"/>
      </w:r>
    </w:p>
    <w:p w14:paraId="43F4D226" w14:textId="4854E392" w:rsidR="001B3D92" w:rsidRDefault="001B3D92" w:rsidP="001B3D92">
      <w:pPr>
        <w:rPr>
          <w:rFonts w:eastAsia="Arial Unicode MS" w:cs="Arial"/>
        </w:rPr>
      </w:pPr>
      <w:r w:rsidRPr="009650C7">
        <w:rPr>
          <w:rFonts w:eastAsia="Arial Unicode MS" w:cs="Arial"/>
          <w:b/>
          <w:i/>
        </w:rPr>
        <w:lastRenderedPageBreak/>
        <w:t xml:space="preserve">La </w:t>
      </w:r>
      <w:r w:rsidR="008F28FF">
        <w:rPr>
          <w:rFonts w:eastAsia="Arial Unicode MS" w:cs="Arial"/>
          <w:b/>
          <w:i/>
        </w:rPr>
        <w:t>matière</w:t>
      </w:r>
      <w:r w:rsidRPr="009650C7">
        <w:rPr>
          <w:rFonts w:eastAsia="Arial Unicode MS" w:cs="Arial"/>
          <w:b/>
          <w:i/>
        </w:rPr>
        <w:t xml:space="preserve"> </w:t>
      </w:r>
      <w:r>
        <w:rPr>
          <w:rFonts w:eastAsia="Arial Unicode MS" w:cs="Arial"/>
          <w:b/>
          <w:i/>
        </w:rPr>
        <w:t>« investissements spécifiques »</w:t>
      </w:r>
      <w:r w:rsidRPr="009650C7">
        <w:rPr>
          <w:rFonts w:eastAsia="Arial Unicode MS" w:cs="Arial"/>
          <w:b/>
          <w:i/>
        </w:rPr>
        <w:t xml:space="preserve"> </w:t>
      </w:r>
      <w:r w:rsidR="008F28FF">
        <w:rPr>
          <w:rFonts w:eastAsia="Arial Unicode MS" w:cs="Arial"/>
        </w:rPr>
        <w:t>se base légalement sur </w:t>
      </w:r>
      <w:r>
        <w:rPr>
          <w:rFonts w:eastAsia="Arial Unicode MS" w:cs="Arial"/>
        </w:rPr>
        <w:t>:</w:t>
      </w:r>
    </w:p>
    <w:p w14:paraId="222ECD8E" w14:textId="77777777" w:rsidR="001B3D92" w:rsidRDefault="001B3D92" w:rsidP="001B3D92">
      <w:pPr>
        <w:numPr>
          <w:ilvl w:val="0"/>
          <w:numId w:val="2"/>
        </w:numPr>
        <w:rPr>
          <w:rFonts w:eastAsia="Arial Unicode MS" w:cs="Arial"/>
        </w:rPr>
      </w:pPr>
      <w:r>
        <w:rPr>
          <w:rFonts w:eastAsia="Arial Unicode MS" w:cs="Arial"/>
        </w:rPr>
        <w:t>O</w:t>
      </w:r>
      <w:r w:rsidRPr="00B34EF1">
        <w:rPr>
          <w:rFonts w:eastAsia="Arial Unicode MS" w:cs="Arial"/>
        </w:rPr>
        <w:t>rdonnance organique du 13 décembre 2007 relative aux aides pour la</w:t>
      </w:r>
      <w:r>
        <w:rPr>
          <w:rFonts w:eastAsia="Arial Unicode MS" w:cs="Arial"/>
        </w:rPr>
        <w:t xml:space="preserve"> </w:t>
      </w:r>
      <w:r w:rsidRPr="00B34EF1">
        <w:rPr>
          <w:rFonts w:eastAsia="Arial Unicode MS" w:cs="Arial"/>
        </w:rPr>
        <w:t xml:space="preserve"> promotion de l’expansion économique</w:t>
      </w:r>
    </w:p>
    <w:p w14:paraId="78907A94" w14:textId="438361C3" w:rsidR="00C06A98" w:rsidRDefault="00C06A98" w:rsidP="001B3D92">
      <w:pPr>
        <w:numPr>
          <w:ilvl w:val="0"/>
          <w:numId w:val="2"/>
        </w:numPr>
        <w:rPr>
          <w:rFonts w:eastAsia="Arial Unicode MS" w:cs="Arial"/>
        </w:rPr>
      </w:pPr>
      <w:r>
        <w:rPr>
          <w:rFonts w:eastAsia="Arial Unicode MS" w:cs="Arial"/>
        </w:rPr>
        <w:t>Ordonnance organique du 3 mai 2018 relative aux aides pour le développement économique des entreprises</w:t>
      </w:r>
    </w:p>
    <w:p w14:paraId="17BA3991" w14:textId="77777777" w:rsidR="00604C96" w:rsidRDefault="00604C96" w:rsidP="00604C96">
      <w:pPr>
        <w:rPr>
          <w:rFonts w:eastAsia="Arial Unicode MS" w:cs="Arial"/>
        </w:rPr>
      </w:pPr>
      <w:r w:rsidRPr="009650C7">
        <w:rPr>
          <w:rFonts w:eastAsia="Arial Unicode MS" w:cs="Arial"/>
          <w:b/>
          <w:i/>
        </w:rPr>
        <w:t xml:space="preserve">La </w:t>
      </w:r>
      <w:r>
        <w:rPr>
          <w:rFonts w:eastAsia="Arial Unicode MS" w:cs="Arial"/>
          <w:b/>
          <w:i/>
        </w:rPr>
        <w:t>matière</w:t>
      </w:r>
      <w:r w:rsidRPr="009650C7">
        <w:rPr>
          <w:rFonts w:eastAsia="Arial Unicode MS" w:cs="Arial"/>
          <w:b/>
          <w:i/>
        </w:rPr>
        <w:t xml:space="preserve"> « </w:t>
      </w:r>
      <w:proofErr w:type="spellStart"/>
      <w:r w:rsidRPr="009650C7">
        <w:rPr>
          <w:rFonts w:eastAsia="Arial Unicode MS" w:cs="Arial"/>
          <w:b/>
          <w:i/>
        </w:rPr>
        <w:t>comext</w:t>
      </w:r>
      <w:proofErr w:type="spellEnd"/>
      <w:r w:rsidRPr="009650C7">
        <w:rPr>
          <w:rFonts w:eastAsia="Arial Unicode MS" w:cs="Arial"/>
          <w:b/>
          <w:i/>
        </w:rPr>
        <w:t> »</w:t>
      </w:r>
      <w:r>
        <w:rPr>
          <w:rFonts w:eastAsia="Arial Unicode MS" w:cs="Arial"/>
        </w:rPr>
        <w:t xml:space="preserve"> se base légalement sur :</w:t>
      </w:r>
    </w:p>
    <w:p w14:paraId="5E3F31E9" w14:textId="77777777" w:rsidR="00604C96" w:rsidRDefault="00604C96" w:rsidP="00604C96">
      <w:pPr>
        <w:numPr>
          <w:ilvl w:val="0"/>
          <w:numId w:val="2"/>
        </w:numPr>
        <w:rPr>
          <w:rFonts w:eastAsia="Arial Unicode MS" w:cs="Arial"/>
        </w:rPr>
      </w:pPr>
      <w:r w:rsidRPr="00262071">
        <w:rPr>
          <w:rFonts w:eastAsia="Arial Unicode MS" w:cs="Arial"/>
        </w:rPr>
        <w:t>Ordonnance du 13 janvier 1994 concernant la promotion du commerce extérieur</w:t>
      </w:r>
      <w:r>
        <w:rPr>
          <w:rFonts w:eastAsia="Arial Unicode MS" w:cs="Arial"/>
        </w:rPr>
        <w:t xml:space="preserve"> et l’attraction des investissements étrangers</w:t>
      </w:r>
      <w:r w:rsidRPr="00262071">
        <w:rPr>
          <w:rFonts w:eastAsia="Arial Unicode MS" w:cs="Arial"/>
        </w:rPr>
        <w:t xml:space="preserve"> de la Région de Bruxelles-Capitale</w:t>
      </w:r>
    </w:p>
    <w:p w14:paraId="4BA36DF5" w14:textId="085CD754" w:rsidR="00604C96" w:rsidRPr="00604C96" w:rsidRDefault="00604C96" w:rsidP="00604C96">
      <w:pPr>
        <w:rPr>
          <w:rFonts w:eastAsia="Arial Unicode MS" w:cs="Arial"/>
        </w:rPr>
      </w:pPr>
      <w:r w:rsidRPr="00604C96">
        <w:rPr>
          <w:rFonts w:eastAsia="Arial Unicode MS" w:cs="Arial"/>
          <w:b/>
          <w:i/>
        </w:rPr>
        <w:t>La matière « </w:t>
      </w:r>
      <w:r>
        <w:rPr>
          <w:rFonts w:eastAsia="Arial Unicode MS" w:cs="Arial"/>
          <w:b/>
          <w:i/>
        </w:rPr>
        <w:t>chantiers</w:t>
      </w:r>
      <w:r w:rsidRPr="00604C96">
        <w:rPr>
          <w:rFonts w:eastAsia="Arial Unicode MS" w:cs="Arial"/>
          <w:b/>
          <w:i/>
        </w:rPr>
        <w:t> »</w:t>
      </w:r>
      <w:r w:rsidRPr="00604C96">
        <w:rPr>
          <w:rFonts w:eastAsia="Arial Unicode MS" w:cs="Arial"/>
        </w:rPr>
        <w:t xml:space="preserve"> se base légalement sur :</w:t>
      </w:r>
    </w:p>
    <w:p w14:paraId="64823502" w14:textId="77777777" w:rsidR="00604C96" w:rsidRDefault="00604C96" w:rsidP="00604C96">
      <w:pPr>
        <w:numPr>
          <w:ilvl w:val="0"/>
          <w:numId w:val="2"/>
        </w:numPr>
        <w:rPr>
          <w:rFonts w:eastAsia="Arial Unicode MS" w:cs="Arial"/>
        </w:rPr>
      </w:pPr>
      <w:r>
        <w:rPr>
          <w:rFonts w:eastAsia="Arial Unicode MS" w:cs="Arial"/>
        </w:rPr>
        <w:t>Loi du 3 décembre 2005 instaurant une indemnité compensatoire de pertes de revenus en faveur des travailleurs indépendants</w:t>
      </w:r>
    </w:p>
    <w:p w14:paraId="72387B32" w14:textId="77777777" w:rsidR="00604C96" w:rsidRDefault="00604C96" w:rsidP="00604C96">
      <w:pPr>
        <w:numPr>
          <w:ilvl w:val="0"/>
          <w:numId w:val="2"/>
        </w:numPr>
        <w:rPr>
          <w:rFonts w:eastAsia="Arial Unicode MS" w:cs="Arial"/>
        </w:rPr>
      </w:pPr>
      <w:r>
        <w:rPr>
          <w:rFonts w:eastAsia="Arial Unicode MS" w:cs="Arial"/>
        </w:rPr>
        <w:t>Ordonnance du 3 mai 2018 relative aux chantiers en voirie publique</w:t>
      </w:r>
    </w:p>
    <w:p w14:paraId="59BB703B" w14:textId="77777777" w:rsidR="00107150" w:rsidRDefault="00107150">
      <w:pPr>
        <w:jc w:val="left"/>
        <w:rPr>
          <w:rFonts w:eastAsiaTheme="majorEastAsia" w:cstheme="majorBidi"/>
          <w:b/>
          <w:bCs/>
          <w:color w:val="0A00BE"/>
          <w:sz w:val="28"/>
          <w:szCs w:val="28"/>
        </w:rPr>
      </w:pPr>
      <w:r>
        <w:br w:type="page"/>
      </w:r>
    </w:p>
    <w:p w14:paraId="06CD7A01" w14:textId="77777777" w:rsidR="00107150" w:rsidRDefault="00107150" w:rsidP="00107150">
      <w:pPr>
        <w:pStyle w:val="Heading1"/>
      </w:pPr>
      <w:bookmarkStart w:id="23" w:name="_Toc34743249"/>
      <w:bookmarkStart w:id="24" w:name="_Toc76372453"/>
      <w:r>
        <w:lastRenderedPageBreak/>
        <w:t>Vue d’ensemble : nombre de dossiers introduits et décidés</w:t>
      </w:r>
      <w:bookmarkEnd w:id="23"/>
      <w:bookmarkEnd w:id="24"/>
    </w:p>
    <w:p w14:paraId="13CE216D" w14:textId="45BAF4A9" w:rsidR="005C0B8D" w:rsidRDefault="005C0B8D" w:rsidP="005C0B8D">
      <w:pPr>
        <w:rPr>
          <w:rFonts w:eastAsia="Arial Unicode MS" w:cs="Arial"/>
          <w:bCs/>
        </w:rPr>
      </w:pPr>
      <w:r>
        <w:rPr>
          <w:rFonts w:cs="Arial"/>
          <w:noProof/>
          <w:lang w:eastAsia="fr-BE"/>
        </w:rPr>
        <w:drawing>
          <wp:inline distT="0" distB="0" distL="0" distR="0" wp14:anchorId="0A170682" wp14:editId="31271A89">
            <wp:extent cx="5324475" cy="5911598"/>
            <wp:effectExtent l="0" t="0" r="0" b="0"/>
            <wp:docPr id="8" name="Graphique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5C0B8D">
        <w:rPr>
          <w:rFonts w:cs="Arial"/>
        </w:rPr>
        <w:t xml:space="preserve"> </w:t>
      </w:r>
      <w:r w:rsidRPr="00B96DC6">
        <w:rPr>
          <w:rFonts w:cs="Arial"/>
        </w:rPr>
        <w:t>Primes :</w:t>
      </w:r>
      <w:r w:rsidRPr="00B96DC6">
        <w:rPr>
          <w:rFonts w:cs="Arial"/>
        </w:rPr>
        <w:tab/>
      </w:r>
      <w:r w:rsidR="00125F56">
        <w:rPr>
          <w:rFonts w:eastAsia="Arial Unicode MS" w:cs="Arial"/>
          <w:bCs/>
        </w:rPr>
        <w:t>10.702.459</w:t>
      </w:r>
      <w:r>
        <w:rPr>
          <w:rFonts w:eastAsia="Arial Unicode MS" w:cs="Arial"/>
          <w:bCs/>
        </w:rPr>
        <w:t xml:space="preserve"> €</w:t>
      </w:r>
      <w:r w:rsidR="00E43BA3">
        <w:rPr>
          <w:rFonts w:cs="Arial"/>
        </w:rPr>
        <w:tab/>
        <w:t xml:space="preserve">   </w:t>
      </w:r>
      <w:r w:rsidR="00222B47">
        <w:rPr>
          <w:rFonts w:cs="Arial"/>
        </w:rPr>
        <w:t>3.</w:t>
      </w:r>
      <w:r w:rsidR="00125F56">
        <w:rPr>
          <w:rFonts w:cs="Arial"/>
        </w:rPr>
        <w:t>350</w:t>
      </w:r>
      <w:r w:rsidR="00222B47">
        <w:rPr>
          <w:rFonts w:cs="Arial"/>
        </w:rPr>
        <w:t>.</w:t>
      </w:r>
      <w:r w:rsidR="00125F56">
        <w:rPr>
          <w:rFonts w:cs="Arial"/>
        </w:rPr>
        <w:t>560</w:t>
      </w:r>
      <w:r>
        <w:rPr>
          <w:rFonts w:cs="Arial"/>
        </w:rPr>
        <w:t xml:space="preserve"> €</w:t>
      </w:r>
      <w:r w:rsidR="00E43BA3">
        <w:rPr>
          <w:rFonts w:cs="Arial"/>
        </w:rPr>
        <w:tab/>
        <w:t xml:space="preserve">    </w:t>
      </w:r>
      <w:r w:rsidR="00222B47">
        <w:rPr>
          <w:rFonts w:cs="Arial"/>
        </w:rPr>
        <w:tab/>
      </w:r>
      <w:r w:rsidR="00125F56">
        <w:rPr>
          <w:rFonts w:cs="Arial"/>
        </w:rPr>
        <w:t>19</w:t>
      </w:r>
      <w:r w:rsidR="00222B47">
        <w:rPr>
          <w:rFonts w:cs="Arial"/>
        </w:rPr>
        <w:t>.</w:t>
      </w:r>
      <w:r w:rsidR="00125F56">
        <w:rPr>
          <w:rFonts w:cs="Arial"/>
        </w:rPr>
        <w:t>361</w:t>
      </w:r>
      <w:r w:rsidR="00222B47">
        <w:rPr>
          <w:rFonts w:cs="Arial"/>
        </w:rPr>
        <w:t>.</w:t>
      </w:r>
      <w:r w:rsidR="00125F56">
        <w:rPr>
          <w:rFonts w:cs="Arial"/>
        </w:rPr>
        <w:t>512</w:t>
      </w:r>
      <w:r w:rsidR="004D11BA">
        <w:rPr>
          <w:rFonts w:eastAsia="Arial Unicode MS" w:cs="Arial"/>
          <w:bCs/>
        </w:rPr>
        <w:t xml:space="preserve">  €</w:t>
      </w:r>
      <w:r w:rsidR="00222B47">
        <w:rPr>
          <w:rFonts w:eastAsia="Arial Unicode MS" w:cs="Arial"/>
          <w:bCs/>
        </w:rPr>
        <w:tab/>
      </w:r>
      <w:r w:rsidR="00E43BA3">
        <w:rPr>
          <w:rFonts w:eastAsia="Arial Unicode MS" w:cs="Arial"/>
          <w:bCs/>
        </w:rPr>
        <w:tab/>
      </w:r>
      <w:r w:rsidR="00125F56">
        <w:rPr>
          <w:rFonts w:eastAsia="Arial Unicode MS" w:cs="Arial"/>
          <w:bCs/>
        </w:rPr>
        <w:t>6</w:t>
      </w:r>
      <w:r w:rsidR="00222B47">
        <w:rPr>
          <w:rFonts w:eastAsia="Arial Unicode MS" w:cs="Arial"/>
          <w:bCs/>
        </w:rPr>
        <w:t>.</w:t>
      </w:r>
      <w:r w:rsidR="00125F56">
        <w:rPr>
          <w:rFonts w:eastAsia="Arial Unicode MS" w:cs="Arial"/>
          <w:bCs/>
        </w:rPr>
        <w:t>789.733</w:t>
      </w:r>
      <w:r w:rsidR="001D2459">
        <w:rPr>
          <w:rFonts w:eastAsia="Arial Unicode MS" w:cs="Arial"/>
          <w:bCs/>
        </w:rPr>
        <w:t xml:space="preserve"> </w:t>
      </w:r>
      <w:r>
        <w:rPr>
          <w:rFonts w:eastAsia="Arial Unicode MS" w:cs="Arial"/>
          <w:bCs/>
        </w:rPr>
        <w:t>€</w:t>
      </w:r>
    </w:p>
    <w:p w14:paraId="65E51AC0" w14:textId="0CD2B1BB" w:rsidR="004D11BA" w:rsidRDefault="004D11BA" w:rsidP="004D11BA">
      <w:r>
        <w:t xml:space="preserve">En </w:t>
      </w:r>
      <w:r w:rsidR="00125F56">
        <w:t>2019</w:t>
      </w:r>
      <w:r>
        <w:t xml:space="preserve">, l’administration a enregistré </w:t>
      </w:r>
      <w:r w:rsidR="00125F56">
        <w:t>4.523</w:t>
      </w:r>
      <w:r w:rsidRPr="00A63DCA">
        <w:rPr>
          <w:b/>
        </w:rPr>
        <w:t xml:space="preserve"> demandes d’aides</w:t>
      </w:r>
      <w:r>
        <w:t xml:space="preserve">, dont environ 50% de demande d’aides soft. Près de </w:t>
      </w:r>
      <w:r w:rsidR="00125F56">
        <w:t>5.080</w:t>
      </w:r>
      <w:r>
        <w:t xml:space="preserve"> dossiers ont fait l’objet d’une décision. Le total des primes calculées s’élève à </w:t>
      </w:r>
      <w:r w:rsidR="00125F56">
        <w:rPr>
          <w:b/>
        </w:rPr>
        <w:t>40</w:t>
      </w:r>
      <w:r>
        <w:rPr>
          <w:b/>
        </w:rPr>
        <w:t>,</w:t>
      </w:r>
      <w:r w:rsidR="00125F56">
        <w:rPr>
          <w:b/>
        </w:rPr>
        <w:t>2</w:t>
      </w:r>
      <w:r w:rsidRPr="00A63DCA">
        <w:rPr>
          <w:b/>
        </w:rPr>
        <w:t xml:space="preserve"> millions €</w:t>
      </w:r>
      <w:r>
        <w:t xml:space="preserve">. </w:t>
      </w:r>
    </w:p>
    <w:p w14:paraId="214034E2" w14:textId="7001A94A" w:rsidR="005C0B8D" w:rsidRDefault="005C0B8D" w:rsidP="00FA3FF1">
      <w:pPr>
        <w:jc w:val="left"/>
        <w:rPr>
          <w:rFonts w:cs="Arial"/>
          <w:sz w:val="16"/>
          <w:szCs w:val="16"/>
        </w:rPr>
      </w:pPr>
      <w:r>
        <w:rPr>
          <w:rFonts w:cs="Arial"/>
          <w:sz w:val="16"/>
          <w:szCs w:val="16"/>
        </w:rPr>
        <w:t xml:space="preserve">Introduits </w:t>
      </w:r>
      <w:r w:rsidRPr="00110D00">
        <w:rPr>
          <w:rFonts w:cs="Arial"/>
          <w:sz w:val="16"/>
          <w:szCs w:val="16"/>
        </w:rPr>
        <w:t xml:space="preserve">= date de réception de la demande par </w:t>
      </w:r>
      <w:r w:rsidR="00FA3FF1">
        <w:rPr>
          <w:rFonts w:cs="Arial"/>
          <w:sz w:val="16"/>
          <w:szCs w:val="16"/>
        </w:rPr>
        <w:t>Bruxelles Economie et Emploi (BEE)</w:t>
      </w:r>
      <w:r w:rsidR="00FA3FF1">
        <w:rPr>
          <w:rFonts w:cs="Arial"/>
          <w:sz w:val="16"/>
          <w:szCs w:val="16"/>
        </w:rPr>
        <w:br/>
      </w:r>
      <w:r>
        <w:rPr>
          <w:rFonts w:cs="Arial"/>
          <w:sz w:val="16"/>
          <w:szCs w:val="16"/>
        </w:rPr>
        <w:t xml:space="preserve">Décidés </w:t>
      </w:r>
      <w:r w:rsidRPr="00110D00">
        <w:rPr>
          <w:rFonts w:cs="Arial"/>
          <w:sz w:val="16"/>
          <w:szCs w:val="16"/>
        </w:rPr>
        <w:t xml:space="preserve">= date décision directeur (date </w:t>
      </w:r>
      <w:r w:rsidR="00B64807">
        <w:rPr>
          <w:rFonts w:cs="Arial"/>
          <w:sz w:val="16"/>
          <w:szCs w:val="16"/>
        </w:rPr>
        <w:t>de signature de la fiche de décision</w:t>
      </w:r>
      <w:r w:rsidRPr="00110D00">
        <w:rPr>
          <w:rFonts w:cs="Arial"/>
          <w:sz w:val="16"/>
          <w:szCs w:val="16"/>
        </w:rPr>
        <w:t>)</w:t>
      </w:r>
    </w:p>
    <w:p w14:paraId="0AC86F80" w14:textId="6E860D1C" w:rsidR="00604C96" w:rsidRDefault="00604C96" w:rsidP="00FA3FF1">
      <w:pPr>
        <w:jc w:val="left"/>
        <w:rPr>
          <w:rFonts w:cs="Arial"/>
          <w:sz w:val="16"/>
          <w:szCs w:val="16"/>
        </w:rPr>
      </w:pPr>
      <w:r>
        <w:rPr>
          <w:rFonts w:cs="Arial"/>
          <w:sz w:val="16"/>
          <w:szCs w:val="16"/>
        </w:rPr>
        <w:t>NB : A des fins de lisibilité du graphique compte tenu du faible volume de dossiers, la matière « chantiers » a été intégrée à la matière « soft » pour ce graphique</w:t>
      </w:r>
    </w:p>
    <w:p w14:paraId="0354F9D6" w14:textId="7A9E0349" w:rsidR="00E456FD" w:rsidRDefault="00E456FD" w:rsidP="00107150">
      <w:pPr>
        <w:pStyle w:val="Heading1"/>
      </w:pPr>
      <w:bookmarkStart w:id="25" w:name="_Toc34743250"/>
      <w:bookmarkStart w:id="26" w:name="_Toc76372454"/>
      <w:r>
        <w:lastRenderedPageBreak/>
        <w:t>Aides « SOFT »</w:t>
      </w:r>
      <w:bookmarkEnd w:id="25"/>
      <w:bookmarkEnd w:id="26"/>
    </w:p>
    <w:p w14:paraId="47DE88FA" w14:textId="4147FC12" w:rsidR="002A7DA8" w:rsidRDefault="00E456FD" w:rsidP="002A7DA8">
      <w:pPr>
        <w:pStyle w:val="Heading2"/>
      </w:pPr>
      <w:bookmarkStart w:id="27" w:name="_Toc34743251"/>
      <w:bookmarkStart w:id="28" w:name="_Toc76372455"/>
      <w:r>
        <w:t>Ordonnance du 13/12/2007 relative aux aides pour la promotion de l’expansion économique</w:t>
      </w:r>
      <w:bookmarkEnd w:id="27"/>
      <w:bookmarkEnd w:id="28"/>
    </w:p>
    <w:p w14:paraId="1DF4DD61" w14:textId="602F79BE" w:rsidR="000829B8" w:rsidRPr="000829B8" w:rsidRDefault="000829B8" w:rsidP="000829B8">
      <w:r>
        <w:t>Les aides SOFT soumises à cette ordonnance ont disparu progressivement au cours de l’année 2019 pour être remplacées par celles régies par l’ordonnance du 03/05/2018 relative au développement économique des entreprises.</w:t>
      </w:r>
    </w:p>
    <w:p w14:paraId="7D9C621E" w14:textId="58BCF7C4" w:rsidR="002A7DA8" w:rsidRDefault="002A7DA8" w:rsidP="002A7DA8">
      <w:pPr>
        <w:pStyle w:val="Heading3"/>
      </w:pPr>
      <w:bookmarkStart w:id="29" w:name="_Toc34743252"/>
      <w:bookmarkStart w:id="30" w:name="_Toc76372456"/>
      <w:r>
        <w:t>Vue d’ensemble</w:t>
      </w:r>
      <w:bookmarkEnd w:id="29"/>
      <w:bookmarkEnd w:id="30"/>
    </w:p>
    <w:p w14:paraId="6479F996" w14:textId="77777777" w:rsidR="009A5AA9" w:rsidRPr="009A5AA9" w:rsidRDefault="009A5AA9" w:rsidP="009A5AA9"/>
    <w:tbl>
      <w:tblPr>
        <w:tblStyle w:val="TableGrid"/>
        <w:tblW w:w="5034" w:type="pct"/>
        <w:tblLook w:val="04A0" w:firstRow="1" w:lastRow="0" w:firstColumn="1" w:lastColumn="0" w:noHBand="0" w:noVBand="1"/>
      </w:tblPr>
      <w:tblGrid>
        <w:gridCol w:w="3146"/>
        <w:gridCol w:w="1362"/>
        <w:gridCol w:w="1083"/>
        <w:gridCol w:w="1083"/>
        <w:gridCol w:w="1083"/>
        <w:gridCol w:w="1344"/>
      </w:tblGrid>
      <w:tr w:rsidR="000829B8" w14:paraId="062CAFEE" w14:textId="77777777" w:rsidTr="005131A6">
        <w:tc>
          <w:tcPr>
            <w:tcW w:w="1853" w:type="pct"/>
            <w:tcBorders>
              <w:top w:val="single" w:sz="12" w:space="0" w:color="auto"/>
              <w:left w:val="single" w:sz="12" w:space="0" w:color="auto"/>
              <w:bottom w:val="single" w:sz="12" w:space="0" w:color="auto"/>
            </w:tcBorders>
            <w:vAlign w:val="center"/>
          </w:tcPr>
          <w:p w14:paraId="61ECFDE6" w14:textId="4BF37FE6" w:rsidR="000829B8" w:rsidRDefault="000829B8" w:rsidP="000829B8">
            <w:pPr>
              <w:jc w:val="center"/>
            </w:pPr>
            <w:r>
              <w:t>Types de dossier</w:t>
            </w:r>
          </w:p>
        </w:tc>
        <w:tc>
          <w:tcPr>
            <w:tcW w:w="126" w:type="pct"/>
            <w:tcBorders>
              <w:top w:val="single" w:sz="12" w:space="0" w:color="auto"/>
              <w:bottom w:val="single" w:sz="12" w:space="0" w:color="auto"/>
            </w:tcBorders>
            <w:vAlign w:val="center"/>
          </w:tcPr>
          <w:p w14:paraId="5BD54AE0" w14:textId="0523AADB" w:rsidR="000829B8" w:rsidRDefault="000829B8" w:rsidP="000829B8">
            <w:pPr>
              <w:jc w:val="center"/>
            </w:pPr>
            <w:r>
              <w:t>Nombre</w:t>
            </w:r>
            <w:r>
              <w:br/>
              <w:t>Introductions</w:t>
            </w:r>
          </w:p>
        </w:tc>
        <w:tc>
          <w:tcPr>
            <w:tcW w:w="679" w:type="pct"/>
            <w:tcBorders>
              <w:top w:val="single" w:sz="12" w:space="0" w:color="auto"/>
              <w:bottom w:val="single" w:sz="12" w:space="0" w:color="auto"/>
            </w:tcBorders>
            <w:vAlign w:val="center"/>
          </w:tcPr>
          <w:p w14:paraId="20A669EA" w14:textId="21952753" w:rsidR="000829B8" w:rsidRDefault="000829B8" w:rsidP="000829B8">
            <w:pPr>
              <w:jc w:val="center"/>
            </w:pPr>
            <w:r>
              <w:t xml:space="preserve">Nombre </w:t>
            </w:r>
            <w:r>
              <w:br/>
              <w:t>Décisions</w:t>
            </w:r>
          </w:p>
        </w:tc>
        <w:tc>
          <w:tcPr>
            <w:tcW w:w="679" w:type="pct"/>
            <w:tcBorders>
              <w:top w:val="single" w:sz="12" w:space="0" w:color="auto"/>
              <w:bottom w:val="single" w:sz="12" w:space="0" w:color="auto"/>
            </w:tcBorders>
            <w:vAlign w:val="center"/>
          </w:tcPr>
          <w:p w14:paraId="2B39F71F" w14:textId="4E9E40CE" w:rsidR="000829B8" w:rsidRDefault="000829B8" w:rsidP="000829B8">
            <w:pPr>
              <w:jc w:val="center"/>
            </w:pPr>
            <w:r>
              <w:t>Nombre</w:t>
            </w:r>
            <w:r>
              <w:br/>
              <w:t>Décisions</w:t>
            </w:r>
            <w:r>
              <w:br/>
              <w:t>d’octroi</w:t>
            </w:r>
          </w:p>
        </w:tc>
        <w:tc>
          <w:tcPr>
            <w:tcW w:w="679" w:type="pct"/>
            <w:tcBorders>
              <w:top w:val="single" w:sz="12" w:space="0" w:color="auto"/>
              <w:bottom w:val="single" w:sz="12" w:space="0" w:color="auto"/>
            </w:tcBorders>
            <w:vAlign w:val="center"/>
          </w:tcPr>
          <w:p w14:paraId="69CA342E" w14:textId="22A4B014" w:rsidR="000829B8" w:rsidRDefault="000829B8" w:rsidP="000829B8">
            <w:pPr>
              <w:jc w:val="center"/>
            </w:pPr>
            <w:r>
              <w:t>Nombre</w:t>
            </w:r>
            <w:r>
              <w:br/>
              <w:t>Décisions</w:t>
            </w:r>
            <w:r>
              <w:br/>
              <w:t>de ref</w:t>
            </w:r>
            <w:r w:rsidR="009B3818">
              <w:t>u</w:t>
            </w:r>
            <w:r>
              <w:t>s</w:t>
            </w:r>
          </w:p>
        </w:tc>
        <w:tc>
          <w:tcPr>
            <w:tcW w:w="983" w:type="pct"/>
            <w:tcBorders>
              <w:top w:val="single" w:sz="12" w:space="0" w:color="auto"/>
              <w:bottom w:val="single" w:sz="12" w:space="0" w:color="auto"/>
              <w:right w:val="single" w:sz="12" w:space="0" w:color="auto"/>
            </w:tcBorders>
            <w:vAlign w:val="center"/>
          </w:tcPr>
          <w:p w14:paraId="0D40B356" w14:textId="5CE86E9A" w:rsidR="000829B8" w:rsidRDefault="000829B8" w:rsidP="000829B8">
            <w:pPr>
              <w:jc w:val="center"/>
            </w:pPr>
            <w:r>
              <w:t>Montant des</w:t>
            </w:r>
            <w:r>
              <w:br/>
              <w:t>primes en EUR</w:t>
            </w:r>
          </w:p>
        </w:tc>
      </w:tr>
      <w:tr w:rsidR="000829B8" w14:paraId="342609D1" w14:textId="77777777" w:rsidTr="005131A6">
        <w:tc>
          <w:tcPr>
            <w:tcW w:w="1853" w:type="pct"/>
            <w:tcBorders>
              <w:top w:val="single" w:sz="12" w:space="0" w:color="auto"/>
              <w:left w:val="single" w:sz="12" w:space="0" w:color="auto"/>
            </w:tcBorders>
            <w:vAlign w:val="center"/>
          </w:tcPr>
          <w:p w14:paraId="7B65EE16" w14:textId="62C43E7A" w:rsidR="000829B8" w:rsidRDefault="000829B8" w:rsidP="005131A6">
            <w:pPr>
              <w:jc w:val="left"/>
            </w:pPr>
            <w:r>
              <w:t>Aides au recrutement liées à des projets spécifiques</w:t>
            </w:r>
          </w:p>
        </w:tc>
        <w:tc>
          <w:tcPr>
            <w:tcW w:w="126" w:type="pct"/>
            <w:tcBorders>
              <w:top w:val="single" w:sz="12" w:space="0" w:color="auto"/>
            </w:tcBorders>
            <w:vAlign w:val="center"/>
          </w:tcPr>
          <w:p w14:paraId="106BBDC7" w14:textId="4809135F" w:rsidR="000829B8" w:rsidRPr="009A5AA9" w:rsidRDefault="000829B8" w:rsidP="005131A6">
            <w:pPr>
              <w:jc w:val="center"/>
              <w:rPr>
                <w:b/>
                <w:bCs/>
                <w:u w:val="single"/>
              </w:rPr>
            </w:pPr>
            <w:r>
              <w:t>12</w:t>
            </w:r>
          </w:p>
        </w:tc>
        <w:tc>
          <w:tcPr>
            <w:tcW w:w="679" w:type="pct"/>
            <w:tcBorders>
              <w:top w:val="single" w:sz="12" w:space="0" w:color="auto"/>
            </w:tcBorders>
            <w:vAlign w:val="center"/>
          </w:tcPr>
          <w:p w14:paraId="105C3178" w14:textId="68FD301F" w:rsidR="000829B8" w:rsidRDefault="000829B8" w:rsidP="005131A6">
            <w:pPr>
              <w:jc w:val="center"/>
            </w:pPr>
            <w:r>
              <w:t>10</w:t>
            </w:r>
          </w:p>
        </w:tc>
        <w:tc>
          <w:tcPr>
            <w:tcW w:w="679" w:type="pct"/>
            <w:tcBorders>
              <w:top w:val="single" w:sz="12" w:space="0" w:color="auto"/>
            </w:tcBorders>
            <w:vAlign w:val="center"/>
          </w:tcPr>
          <w:p w14:paraId="3BE28895" w14:textId="542C146A" w:rsidR="000829B8" w:rsidRDefault="000829B8" w:rsidP="005131A6">
            <w:pPr>
              <w:jc w:val="center"/>
            </w:pPr>
            <w:r>
              <w:t>6</w:t>
            </w:r>
          </w:p>
        </w:tc>
        <w:tc>
          <w:tcPr>
            <w:tcW w:w="679" w:type="pct"/>
            <w:tcBorders>
              <w:top w:val="single" w:sz="12" w:space="0" w:color="auto"/>
            </w:tcBorders>
            <w:vAlign w:val="center"/>
          </w:tcPr>
          <w:p w14:paraId="7C9E9A9C" w14:textId="3A1809B7" w:rsidR="000829B8" w:rsidRDefault="000829B8" w:rsidP="005131A6">
            <w:pPr>
              <w:jc w:val="center"/>
            </w:pPr>
            <w:r>
              <w:t>4</w:t>
            </w:r>
          </w:p>
        </w:tc>
        <w:tc>
          <w:tcPr>
            <w:tcW w:w="983" w:type="pct"/>
            <w:tcBorders>
              <w:top w:val="single" w:sz="12" w:space="0" w:color="auto"/>
              <w:right w:val="single" w:sz="12" w:space="0" w:color="auto"/>
            </w:tcBorders>
            <w:vAlign w:val="center"/>
          </w:tcPr>
          <w:p w14:paraId="6B9E54BF" w14:textId="37E0CAB6" w:rsidR="000829B8" w:rsidRDefault="000829B8" w:rsidP="005131A6">
            <w:pPr>
              <w:jc w:val="right"/>
            </w:pPr>
            <w:r>
              <w:t>300.000</w:t>
            </w:r>
          </w:p>
        </w:tc>
      </w:tr>
      <w:tr w:rsidR="000829B8" w14:paraId="7E91148C" w14:textId="77777777" w:rsidTr="005131A6">
        <w:tc>
          <w:tcPr>
            <w:tcW w:w="1853" w:type="pct"/>
            <w:tcBorders>
              <w:left w:val="single" w:sz="12" w:space="0" w:color="auto"/>
            </w:tcBorders>
            <w:vAlign w:val="center"/>
          </w:tcPr>
          <w:p w14:paraId="32535617" w14:textId="040E6E4F" w:rsidR="000829B8" w:rsidRDefault="000829B8" w:rsidP="005131A6">
            <w:pPr>
              <w:jc w:val="left"/>
            </w:pPr>
            <w:r>
              <w:t>Aides de préactivité aux candidats entrepreneurs</w:t>
            </w:r>
          </w:p>
        </w:tc>
        <w:tc>
          <w:tcPr>
            <w:tcW w:w="126" w:type="pct"/>
            <w:vAlign w:val="center"/>
          </w:tcPr>
          <w:p w14:paraId="421A8EEA" w14:textId="38AA8738" w:rsidR="000829B8" w:rsidRDefault="000829B8" w:rsidP="005131A6">
            <w:pPr>
              <w:jc w:val="center"/>
            </w:pPr>
            <w:r>
              <w:t>7</w:t>
            </w:r>
          </w:p>
        </w:tc>
        <w:tc>
          <w:tcPr>
            <w:tcW w:w="679" w:type="pct"/>
            <w:vAlign w:val="center"/>
          </w:tcPr>
          <w:p w14:paraId="0FE989B1" w14:textId="34C24AEE" w:rsidR="000829B8" w:rsidRDefault="000829B8" w:rsidP="005131A6">
            <w:pPr>
              <w:jc w:val="center"/>
            </w:pPr>
            <w:r>
              <w:t>15</w:t>
            </w:r>
          </w:p>
        </w:tc>
        <w:tc>
          <w:tcPr>
            <w:tcW w:w="679" w:type="pct"/>
            <w:vAlign w:val="center"/>
          </w:tcPr>
          <w:p w14:paraId="0D54073F" w14:textId="40482EA0" w:rsidR="000829B8" w:rsidRDefault="000829B8" w:rsidP="005131A6">
            <w:pPr>
              <w:jc w:val="center"/>
            </w:pPr>
            <w:r>
              <w:t>13</w:t>
            </w:r>
          </w:p>
        </w:tc>
        <w:tc>
          <w:tcPr>
            <w:tcW w:w="679" w:type="pct"/>
            <w:vAlign w:val="center"/>
          </w:tcPr>
          <w:p w14:paraId="6BA6BB59" w14:textId="2C317805" w:rsidR="000829B8" w:rsidRDefault="000829B8" w:rsidP="005131A6">
            <w:pPr>
              <w:jc w:val="center"/>
            </w:pPr>
            <w:r>
              <w:t>2</w:t>
            </w:r>
          </w:p>
        </w:tc>
        <w:tc>
          <w:tcPr>
            <w:tcW w:w="983" w:type="pct"/>
            <w:tcBorders>
              <w:right w:val="single" w:sz="12" w:space="0" w:color="auto"/>
            </w:tcBorders>
            <w:vAlign w:val="center"/>
          </w:tcPr>
          <w:p w14:paraId="766E3FC3" w14:textId="1330C924" w:rsidR="000829B8" w:rsidRDefault="000829B8" w:rsidP="005131A6">
            <w:pPr>
              <w:jc w:val="right"/>
            </w:pPr>
            <w:r>
              <w:t>47.424</w:t>
            </w:r>
          </w:p>
        </w:tc>
      </w:tr>
      <w:tr w:rsidR="000829B8" w14:paraId="2BA0BFF3" w14:textId="77777777" w:rsidTr="005131A6">
        <w:tc>
          <w:tcPr>
            <w:tcW w:w="1853" w:type="pct"/>
            <w:tcBorders>
              <w:left w:val="single" w:sz="12" w:space="0" w:color="auto"/>
            </w:tcBorders>
            <w:vAlign w:val="center"/>
          </w:tcPr>
          <w:p w14:paraId="1ECE30AE" w14:textId="145CC607" w:rsidR="000829B8" w:rsidRDefault="000829B8" w:rsidP="005131A6">
            <w:pPr>
              <w:jc w:val="left"/>
            </w:pPr>
            <w:r>
              <w:t>Aides aux entreprises destinées à l’accueil de la petite enfance</w:t>
            </w:r>
          </w:p>
        </w:tc>
        <w:tc>
          <w:tcPr>
            <w:tcW w:w="126" w:type="pct"/>
            <w:vAlign w:val="center"/>
          </w:tcPr>
          <w:p w14:paraId="672E3363" w14:textId="310FEAC7" w:rsidR="000829B8" w:rsidRDefault="000829B8" w:rsidP="005131A6">
            <w:pPr>
              <w:jc w:val="center"/>
            </w:pPr>
            <w:r>
              <w:t>38</w:t>
            </w:r>
          </w:p>
        </w:tc>
        <w:tc>
          <w:tcPr>
            <w:tcW w:w="679" w:type="pct"/>
            <w:vAlign w:val="center"/>
          </w:tcPr>
          <w:p w14:paraId="7276554C" w14:textId="2B2A16B7" w:rsidR="000829B8" w:rsidRDefault="000829B8" w:rsidP="005131A6">
            <w:pPr>
              <w:jc w:val="center"/>
            </w:pPr>
            <w:r>
              <w:t>69</w:t>
            </w:r>
          </w:p>
        </w:tc>
        <w:tc>
          <w:tcPr>
            <w:tcW w:w="679" w:type="pct"/>
            <w:vAlign w:val="center"/>
          </w:tcPr>
          <w:p w14:paraId="40B339DF" w14:textId="4F1DC0DD" w:rsidR="000829B8" w:rsidRDefault="000829B8" w:rsidP="005131A6">
            <w:pPr>
              <w:jc w:val="center"/>
            </w:pPr>
            <w:r>
              <w:t>56</w:t>
            </w:r>
          </w:p>
        </w:tc>
        <w:tc>
          <w:tcPr>
            <w:tcW w:w="679" w:type="pct"/>
            <w:vAlign w:val="center"/>
          </w:tcPr>
          <w:p w14:paraId="36C00431" w14:textId="22D2F3BF" w:rsidR="000829B8" w:rsidRDefault="000829B8" w:rsidP="005131A6">
            <w:pPr>
              <w:jc w:val="center"/>
            </w:pPr>
            <w:r>
              <w:t>13</w:t>
            </w:r>
          </w:p>
        </w:tc>
        <w:tc>
          <w:tcPr>
            <w:tcW w:w="983" w:type="pct"/>
            <w:tcBorders>
              <w:right w:val="single" w:sz="12" w:space="0" w:color="auto"/>
            </w:tcBorders>
            <w:vAlign w:val="center"/>
          </w:tcPr>
          <w:p w14:paraId="7F6DA004" w14:textId="1C6A9C9F" w:rsidR="000829B8" w:rsidRDefault="000829B8" w:rsidP="005131A6">
            <w:pPr>
              <w:jc w:val="right"/>
            </w:pPr>
            <w:r>
              <w:t>198.000</w:t>
            </w:r>
          </w:p>
        </w:tc>
      </w:tr>
      <w:tr w:rsidR="000829B8" w14:paraId="5FA3BDE1" w14:textId="77777777" w:rsidTr="005131A6">
        <w:tc>
          <w:tcPr>
            <w:tcW w:w="1853" w:type="pct"/>
            <w:tcBorders>
              <w:left w:val="single" w:sz="12" w:space="0" w:color="auto"/>
            </w:tcBorders>
            <w:vAlign w:val="center"/>
          </w:tcPr>
          <w:p w14:paraId="50F0A8EA" w14:textId="0FDC7F93" w:rsidR="000829B8" w:rsidRDefault="000829B8" w:rsidP="005131A6">
            <w:pPr>
              <w:jc w:val="left"/>
            </w:pPr>
            <w:r>
              <w:t>Aides aux PME pour le recours aux études de faisabilité</w:t>
            </w:r>
          </w:p>
        </w:tc>
        <w:tc>
          <w:tcPr>
            <w:tcW w:w="126" w:type="pct"/>
            <w:vAlign w:val="center"/>
          </w:tcPr>
          <w:p w14:paraId="3B8CF878" w14:textId="1C22BFBC" w:rsidR="000829B8" w:rsidRDefault="000829B8" w:rsidP="005131A6">
            <w:pPr>
              <w:jc w:val="center"/>
            </w:pPr>
            <w:r>
              <w:t>11</w:t>
            </w:r>
          </w:p>
        </w:tc>
        <w:tc>
          <w:tcPr>
            <w:tcW w:w="679" w:type="pct"/>
            <w:vAlign w:val="center"/>
          </w:tcPr>
          <w:p w14:paraId="2A24D6CE" w14:textId="49B6141C" w:rsidR="000829B8" w:rsidRDefault="000829B8" w:rsidP="005131A6">
            <w:pPr>
              <w:jc w:val="center"/>
            </w:pPr>
            <w:r>
              <w:t>25</w:t>
            </w:r>
          </w:p>
        </w:tc>
        <w:tc>
          <w:tcPr>
            <w:tcW w:w="679" w:type="pct"/>
            <w:vAlign w:val="center"/>
          </w:tcPr>
          <w:p w14:paraId="6251740D" w14:textId="31448ED0" w:rsidR="000829B8" w:rsidRDefault="000829B8" w:rsidP="005131A6">
            <w:pPr>
              <w:jc w:val="center"/>
            </w:pPr>
            <w:r>
              <w:t>17</w:t>
            </w:r>
          </w:p>
        </w:tc>
        <w:tc>
          <w:tcPr>
            <w:tcW w:w="679" w:type="pct"/>
            <w:vAlign w:val="center"/>
          </w:tcPr>
          <w:p w14:paraId="69DE010B" w14:textId="2E279D34" w:rsidR="000829B8" w:rsidRDefault="000829B8" w:rsidP="005131A6">
            <w:pPr>
              <w:jc w:val="center"/>
            </w:pPr>
            <w:r>
              <w:t>8</w:t>
            </w:r>
          </w:p>
        </w:tc>
        <w:tc>
          <w:tcPr>
            <w:tcW w:w="983" w:type="pct"/>
            <w:tcBorders>
              <w:right w:val="single" w:sz="12" w:space="0" w:color="auto"/>
            </w:tcBorders>
            <w:vAlign w:val="center"/>
          </w:tcPr>
          <w:p w14:paraId="04DAF989" w14:textId="181CEC03" w:rsidR="000829B8" w:rsidRDefault="000829B8" w:rsidP="005131A6">
            <w:pPr>
              <w:jc w:val="right"/>
            </w:pPr>
            <w:r>
              <w:t>149.691</w:t>
            </w:r>
          </w:p>
        </w:tc>
      </w:tr>
      <w:tr w:rsidR="000829B8" w14:paraId="49660394" w14:textId="77777777" w:rsidTr="005131A6">
        <w:tc>
          <w:tcPr>
            <w:tcW w:w="1853" w:type="pct"/>
            <w:tcBorders>
              <w:left w:val="single" w:sz="12" w:space="0" w:color="auto"/>
            </w:tcBorders>
            <w:vAlign w:val="center"/>
          </w:tcPr>
          <w:p w14:paraId="27B85B06" w14:textId="414277C4" w:rsidR="000829B8" w:rsidRDefault="000829B8" w:rsidP="005131A6">
            <w:pPr>
              <w:jc w:val="left"/>
            </w:pPr>
            <w:r>
              <w:t>Aides aux PME pour le recours aux services de conseils extérieurs</w:t>
            </w:r>
          </w:p>
        </w:tc>
        <w:tc>
          <w:tcPr>
            <w:tcW w:w="126" w:type="pct"/>
            <w:vAlign w:val="center"/>
          </w:tcPr>
          <w:p w14:paraId="6688B970" w14:textId="01F2F139" w:rsidR="000829B8" w:rsidRDefault="000829B8" w:rsidP="005131A6">
            <w:pPr>
              <w:jc w:val="center"/>
            </w:pPr>
            <w:r>
              <w:t>438</w:t>
            </w:r>
          </w:p>
        </w:tc>
        <w:tc>
          <w:tcPr>
            <w:tcW w:w="679" w:type="pct"/>
            <w:vAlign w:val="center"/>
          </w:tcPr>
          <w:p w14:paraId="263EE9BC" w14:textId="0D5B7E35" w:rsidR="000829B8" w:rsidRDefault="000829B8" w:rsidP="005131A6">
            <w:pPr>
              <w:jc w:val="center"/>
            </w:pPr>
            <w:r>
              <w:t>1.066</w:t>
            </w:r>
          </w:p>
        </w:tc>
        <w:tc>
          <w:tcPr>
            <w:tcW w:w="679" w:type="pct"/>
            <w:vAlign w:val="center"/>
          </w:tcPr>
          <w:p w14:paraId="5699A84A" w14:textId="1B511E26" w:rsidR="000829B8" w:rsidRDefault="000829B8" w:rsidP="005131A6">
            <w:pPr>
              <w:jc w:val="center"/>
            </w:pPr>
            <w:r>
              <w:t>856</w:t>
            </w:r>
          </w:p>
        </w:tc>
        <w:tc>
          <w:tcPr>
            <w:tcW w:w="679" w:type="pct"/>
            <w:vAlign w:val="center"/>
          </w:tcPr>
          <w:p w14:paraId="5FD9F44D" w14:textId="0315AE91" w:rsidR="000829B8" w:rsidRDefault="000829B8" w:rsidP="005131A6">
            <w:pPr>
              <w:jc w:val="center"/>
            </w:pPr>
            <w:r>
              <w:t>210</w:t>
            </w:r>
          </w:p>
        </w:tc>
        <w:tc>
          <w:tcPr>
            <w:tcW w:w="983" w:type="pct"/>
            <w:tcBorders>
              <w:right w:val="single" w:sz="12" w:space="0" w:color="auto"/>
            </w:tcBorders>
            <w:vAlign w:val="center"/>
          </w:tcPr>
          <w:p w14:paraId="477E0A82" w14:textId="28355C8E" w:rsidR="000829B8" w:rsidRDefault="000829B8" w:rsidP="005131A6">
            <w:pPr>
              <w:jc w:val="right"/>
            </w:pPr>
            <w:r>
              <w:t>7.501.164</w:t>
            </w:r>
          </w:p>
        </w:tc>
      </w:tr>
      <w:tr w:rsidR="000829B8" w14:paraId="0F457EF6" w14:textId="77777777" w:rsidTr="005131A6">
        <w:tc>
          <w:tcPr>
            <w:tcW w:w="1853" w:type="pct"/>
            <w:tcBorders>
              <w:left w:val="single" w:sz="12" w:space="0" w:color="auto"/>
            </w:tcBorders>
            <w:vAlign w:val="center"/>
          </w:tcPr>
          <w:p w14:paraId="69A4233F" w14:textId="2E3EE04C" w:rsidR="000829B8" w:rsidRDefault="000829B8" w:rsidP="005131A6">
            <w:pPr>
              <w:jc w:val="left"/>
            </w:pPr>
            <w:r>
              <w:t>Aides à la formation externe</w:t>
            </w:r>
          </w:p>
        </w:tc>
        <w:tc>
          <w:tcPr>
            <w:tcW w:w="126" w:type="pct"/>
            <w:vAlign w:val="center"/>
          </w:tcPr>
          <w:p w14:paraId="58E929F6" w14:textId="1696AF30" w:rsidR="000829B8" w:rsidRDefault="000829B8" w:rsidP="005131A6">
            <w:pPr>
              <w:jc w:val="center"/>
            </w:pPr>
            <w:r>
              <w:t>216</w:t>
            </w:r>
          </w:p>
        </w:tc>
        <w:tc>
          <w:tcPr>
            <w:tcW w:w="679" w:type="pct"/>
            <w:vAlign w:val="center"/>
          </w:tcPr>
          <w:p w14:paraId="03FBA8CC" w14:textId="2F0784B7" w:rsidR="000829B8" w:rsidRDefault="000829B8" w:rsidP="005131A6">
            <w:pPr>
              <w:jc w:val="center"/>
            </w:pPr>
            <w:r>
              <w:t>384</w:t>
            </w:r>
          </w:p>
        </w:tc>
        <w:tc>
          <w:tcPr>
            <w:tcW w:w="679" w:type="pct"/>
            <w:vAlign w:val="center"/>
          </w:tcPr>
          <w:p w14:paraId="68875932" w14:textId="6B0047BE" w:rsidR="000829B8" w:rsidRDefault="000829B8" w:rsidP="005131A6">
            <w:pPr>
              <w:jc w:val="center"/>
            </w:pPr>
            <w:r>
              <w:t>259</w:t>
            </w:r>
          </w:p>
        </w:tc>
        <w:tc>
          <w:tcPr>
            <w:tcW w:w="679" w:type="pct"/>
            <w:vAlign w:val="center"/>
          </w:tcPr>
          <w:p w14:paraId="2B75D11F" w14:textId="6D652BD9" w:rsidR="000829B8" w:rsidRDefault="000829B8" w:rsidP="005131A6">
            <w:pPr>
              <w:jc w:val="center"/>
            </w:pPr>
            <w:r>
              <w:t>125</w:t>
            </w:r>
          </w:p>
        </w:tc>
        <w:tc>
          <w:tcPr>
            <w:tcW w:w="983" w:type="pct"/>
            <w:tcBorders>
              <w:right w:val="single" w:sz="12" w:space="0" w:color="auto"/>
            </w:tcBorders>
            <w:vAlign w:val="center"/>
          </w:tcPr>
          <w:p w14:paraId="61E452B3" w14:textId="0B1E099E" w:rsidR="000829B8" w:rsidRDefault="000829B8" w:rsidP="005131A6">
            <w:pPr>
              <w:jc w:val="right"/>
            </w:pPr>
            <w:r>
              <w:t>398.317</w:t>
            </w:r>
          </w:p>
        </w:tc>
      </w:tr>
      <w:tr w:rsidR="000829B8" w14:paraId="38921A8D" w14:textId="77777777" w:rsidTr="005131A6">
        <w:tc>
          <w:tcPr>
            <w:tcW w:w="1853" w:type="pct"/>
            <w:tcBorders>
              <w:left w:val="single" w:sz="12" w:space="0" w:color="auto"/>
            </w:tcBorders>
            <w:vAlign w:val="center"/>
          </w:tcPr>
          <w:p w14:paraId="7824665A" w14:textId="65EB0172" w:rsidR="000829B8" w:rsidRDefault="000829B8" w:rsidP="005131A6">
            <w:pPr>
              <w:jc w:val="left"/>
            </w:pPr>
            <w:r>
              <w:t>Aides à la mise à disposition de chantiers, d’installation ou d’outillage</w:t>
            </w:r>
          </w:p>
        </w:tc>
        <w:tc>
          <w:tcPr>
            <w:tcW w:w="126" w:type="pct"/>
            <w:vAlign w:val="center"/>
          </w:tcPr>
          <w:p w14:paraId="2777735F" w14:textId="03A3638F" w:rsidR="000829B8" w:rsidRDefault="000829B8" w:rsidP="005131A6">
            <w:pPr>
              <w:jc w:val="center"/>
            </w:pPr>
            <w:r>
              <w:t>0</w:t>
            </w:r>
          </w:p>
        </w:tc>
        <w:tc>
          <w:tcPr>
            <w:tcW w:w="679" w:type="pct"/>
            <w:vAlign w:val="center"/>
          </w:tcPr>
          <w:p w14:paraId="2C91D3E9" w14:textId="2E2F2311" w:rsidR="000829B8" w:rsidRDefault="000829B8" w:rsidP="005131A6">
            <w:pPr>
              <w:jc w:val="center"/>
            </w:pPr>
            <w:r>
              <w:t>0</w:t>
            </w:r>
          </w:p>
        </w:tc>
        <w:tc>
          <w:tcPr>
            <w:tcW w:w="679" w:type="pct"/>
            <w:vAlign w:val="center"/>
          </w:tcPr>
          <w:p w14:paraId="717B67A9" w14:textId="61610CE7" w:rsidR="000829B8" w:rsidRDefault="000829B8" w:rsidP="005131A6">
            <w:pPr>
              <w:jc w:val="center"/>
            </w:pPr>
            <w:r>
              <w:t>0</w:t>
            </w:r>
          </w:p>
        </w:tc>
        <w:tc>
          <w:tcPr>
            <w:tcW w:w="679" w:type="pct"/>
            <w:vAlign w:val="center"/>
          </w:tcPr>
          <w:p w14:paraId="2644AC51" w14:textId="6338EFEE" w:rsidR="000829B8" w:rsidRDefault="000829B8" w:rsidP="005131A6">
            <w:pPr>
              <w:jc w:val="center"/>
            </w:pPr>
            <w:r>
              <w:t>0</w:t>
            </w:r>
          </w:p>
        </w:tc>
        <w:tc>
          <w:tcPr>
            <w:tcW w:w="983" w:type="pct"/>
            <w:tcBorders>
              <w:right w:val="single" w:sz="12" w:space="0" w:color="auto"/>
            </w:tcBorders>
            <w:vAlign w:val="center"/>
          </w:tcPr>
          <w:p w14:paraId="339364E3" w14:textId="1A595A86" w:rsidR="000829B8" w:rsidRDefault="000829B8" w:rsidP="005131A6">
            <w:pPr>
              <w:jc w:val="right"/>
            </w:pPr>
            <w:r>
              <w:t>0</w:t>
            </w:r>
          </w:p>
        </w:tc>
      </w:tr>
      <w:tr w:rsidR="000829B8" w14:paraId="4E0B3F2E" w14:textId="77777777" w:rsidTr="005131A6">
        <w:tc>
          <w:tcPr>
            <w:tcW w:w="1853" w:type="pct"/>
            <w:tcBorders>
              <w:left w:val="single" w:sz="12" w:space="0" w:color="auto"/>
            </w:tcBorders>
            <w:vAlign w:val="center"/>
          </w:tcPr>
          <w:p w14:paraId="58117501" w14:textId="424D1BF7" w:rsidR="000829B8" w:rsidRDefault="000829B8" w:rsidP="005131A6">
            <w:pPr>
              <w:jc w:val="left"/>
            </w:pPr>
            <w:r>
              <w:t>Aides au tutorat</w:t>
            </w:r>
          </w:p>
        </w:tc>
        <w:tc>
          <w:tcPr>
            <w:tcW w:w="126" w:type="pct"/>
            <w:vAlign w:val="center"/>
          </w:tcPr>
          <w:p w14:paraId="30C282C7" w14:textId="2336B796" w:rsidR="000829B8" w:rsidRDefault="000829B8" w:rsidP="005131A6">
            <w:pPr>
              <w:jc w:val="center"/>
            </w:pPr>
            <w:r>
              <w:t>0</w:t>
            </w:r>
          </w:p>
        </w:tc>
        <w:tc>
          <w:tcPr>
            <w:tcW w:w="679" w:type="pct"/>
            <w:vAlign w:val="center"/>
          </w:tcPr>
          <w:p w14:paraId="311FD6D9" w14:textId="052DBBB4" w:rsidR="000829B8" w:rsidRDefault="000829B8" w:rsidP="005131A6">
            <w:pPr>
              <w:jc w:val="center"/>
            </w:pPr>
            <w:r>
              <w:t>2</w:t>
            </w:r>
          </w:p>
        </w:tc>
        <w:tc>
          <w:tcPr>
            <w:tcW w:w="679" w:type="pct"/>
            <w:vAlign w:val="center"/>
          </w:tcPr>
          <w:p w14:paraId="2D821268" w14:textId="4686A36F" w:rsidR="000829B8" w:rsidRDefault="000829B8" w:rsidP="005131A6">
            <w:pPr>
              <w:jc w:val="center"/>
            </w:pPr>
            <w:r>
              <w:t>2</w:t>
            </w:r>
          </w:p>
        </w:tc>
        <w:tc>
          <w:tcPr>
            <w:tcW w:w="679" w:type="pct"/>
            <w:vAlign w:val="center"/>
          </w:tcPr>
          <w:p w14:paraId="7208F5DF" w14:textId="3638B842" w:rsidR="000829B8" w:rsidRDefault="000829B8" w:rsidP="005131A6">
            <w:pPr>
              <w:jc w:val="center"/>
            </w:pPr>
            <w:r>
              <w:t>0</w:t>
            </w:r>
          </w:p>
        </w:tc>
        <w:tc>
          <w:tcPr>
            <w:tcW w:w="983" w:type="pct"/>
            <w:tcBorders>
              <w:right w:val="single" w:sz="12" w:space="0" w:color="auto"/>
            </w:tcBorders>
            <w:vAlign w:val="center"/>
          </w:tcPr>
          <w:p w14:paraId="5CCD60E6" w14:textId="4743B1DA" w:rsidR="000829B8" w:rsidRDefault="000829B8" w:rsidP="005131A6">
            <w:pPr>
              <w:jc w:val="right"/>
            </w:pPr>
            <w:r>
              <w:t>12.000</w:t>
            </w:r>
          </w:p>
        </w:tc>
      </w:tr>
      <w:tr w:rsidR="000829B8" w14:paraId="7626F94D" w14:textId="77777777" w:rsidTr="005131A6">
        <w:tc>
          <w:tcPr>
            <w:tcW w:w="1853" w:type="pct"/>
            <w:tcBorders>
              <w:left w:val="single" w:sz="12" w:space="0" w:color="auto"/>
              <w:bottom w:val="single" w:sz="12" w:space="0" w:color="auto"/>
            </w:tcBorders>
            <w:vAlign w:val="center"/>
          </w:tcPr>
          <w:p w14:paraId="2083A992" w14:textId="6188D7A7" w:rsidR="000829B8" w:rsidRDefault="000829B8" w:rsidP="005131A6">
            <w:pPr>
              <w:jc w:val="left"/>
            </w:pPr>
            <w:r>
              <w:t>Aides au recrutement au profit des ASBL</w:t>
            </w:r>
          </w:p>
        </w:tc>
        <w:tc>
          <w:tcPr>
            <w:tcW w:w="126" w:type="pct"/>
            <w:tcBorders>
              <w:bottom w:val="single" w:sz="12" w:space="0" w:color="auto"/>
            </w:tcBorders>
            <w:vAlign w:val="center"/>
          </w:tcPr>
          <w:p w14:paraId="760D020E" w14:textId="11E661EC" w:rsidR="000829B8" w:rsidRDefault="005131A6" w:rsidP="005131A6">
            <w:pPr>
              <w:jc w:val="center"/>
            </w:pPr>
            <w:r>
              <w:t>0</w:t>
            </w:r>
          </w:p>
        </w:tc>
        <w:tc>
          <w:tcPr>
            <w:tcW w:w="679" w:type="pct"/>
            <w:tcBorders>
              <w:bottom w:val="single" w:sz="12" w:space="0" w:color="auto"/>
            </w:tcBorders>
            <w:vAlign w:val="center"/>
          </w:tcPr>
          <w:p w14:paraId="6C14BFE1" w14:textId="4E475AA6" w:rsidR="000829B8" w:rsidRDefault="005131A6" w:rsidP="005131A6">
            <w:pPr>
              <w:jc w:val="center"/>
            </w:pPr>
            <w:r>
              <w:t>0</w:t>
            </w:r>
          </w:p>
        </w:tc>
        <w:tc>
          <w:tcPr>
            <w:tcW w:w="679" w:type="pct"/>
            <w:tcBorders>
              <w:bottom w:val="single" w:sz="12" w:space="0" w:color="auto"/>
            </w:tcBorders>
            <w:vAlign w:val="center"/>
          </w:tcPr>
          <w:p w14:paraId="7312110C" w14:textId="226D69D3" w:rsidR="000829B8" w:rsidRDefault="005131A6" w:rsidP="005131A6">
            <w:pPr>
              <w:jc w:val="center"/>
            </w:pPr>
            <w:r>
              <w:t>0</w:t>
            </w:r>
          </w:p>
        </w:tc>
        <w:tc>
          <w:tcPr>
            <w:tcW w:w="679" w:type="pct"/>
            <w:tcBorders>
              <w:bottom w:val="single" w:sz="12" w:space="0" w:color="auto"/>
            </w:tcBorders>
            <w:vAlign w:val="center"/>
          </w:tcPr>
          <w:p w14:paraId="1724F25F" w14:textId="5A817D1F" w:rsidR="000829B8" w:rsidRDefault="005131A6" w:rsidP="005131A6">
            <w:pPr>
              <w:jc w:val="center"/>
            </w:pPr>
            <w:r>
              <w:t>0</w:t>
            </w:r>
          </w:p>
        </w:tc>
        <w:tc>
          <w:tcPr>
            <w:tcW w:w="983" w:type="pct"/>
            <w:tcBorders>
              <w:bottom w:val="single" w:sz="12" w:space="0" w:color="auto"/>
              <w:right w:val="single" w:sz="12" w:space="0" w:color="auto"/>
            </w:tcBorders>
            <w:vAlign w:val="center"/>
          </w:tcPr>
          <w:p w14:paraId="7F72E779" w14:textId="34A9F451" w:rsidR="000829B8" w:rsidRDefault="005131A6" w:rsidP="005131A6">
            <w:pPr>
              <w:jc w:val="right"/>
            </w:pPr>
            <w:r>
              <w:t>0</w:t>
            </w:r>
          </w:p>
        </w:tc>
      </w:tr>
      <w:tr w:rsidR="005131A6" w14:paraId="4905B9F5" w14:textId="77777777" w:rsidTr="005131A6">
        <w:tc>
          <w:tcPr>
            <w:tcW w:w="1853" w:type="pct"/>
            <w:tcBorders>
              <w:top w:val="single" w:sz="12" w:space="0" w:color="auto"/>
              <w:left w:val="single" w:sz="12" w:space="0" w:color="auto"/>
              <w:bottom w:val="single" w:sz="12" w:space="0" w:color="auto"/>
            </w:tcBorders>
            <w:vAlign w:val="center"/>
          </w:tcPr>
          <w:p w14:paraId="6E7B1E74" w14:textId="644A4FDB" w:rsidR="005131A6" w:rsidRDefault="005131A6" w:rsidP="005131A6">
            <w:pPr>
              <w:jc w:val="left"/>
            </w:pPr>
            <w:r>
              <w:t>TOTAL</w:t>
            </w:r>
          </w:p>
        </w:tc>
        <w:tc>
          <w:tcPr>
            <w:tcW w:w="126" w:type="pct"/>
            <w:tcBorders>
              <w:top w:val="single" w:sz="12" w:space="0" w:color="auto"/>
              <w:bottom w:val="single" w:sz="12" w:space="0" w:color="auto"/>
            </w:tcBorders>
            <w:vAlign w:val="center"/>
          </w:tcPr>
          <w:p w14:paraId="044C3743" w14:textId="39D82529" w:rsidR="005131A6" w:rsidRDefault="005131A6" w:rsidP="005131A6">
            <w:pPr>
              <w:jc w:val="center"/>
            </w:pPr>
            <w:r>
              <w:t>722</w:t>
            </w:r>
          </w:p>
        </w:tc>
        <w:tc>
          <w:tcPr>
            <w:tcW w:w="679" w:type="pct"/>
            <w:tcBorders>
              <w:top w:val="single" w:sz="12" w:space="0" w:color="auto"/>
              <w:bottom w:val="single" w:sz="12" w:space="0" w:color="auto"/>
            </w:tcBorders>
            <w:vAlign w:val="center"/>
          </w:tcPr>
          <w:p w14:paraId="7AF0C733" w14:textId="42EBFDD2" w:rsidR="005131A6" w:rsidRDefault="005131A6" w:rsidP="005131A6">
            <w:pPr>
              <w:jc w:val="center"/>
            </w:pPr>
            <w:r>
              <w:t>1.571</w:t>
            </w:r>
          </w:p>
        </w:tc>
        <w:tc>
          <w:tcPr>
            <w:tcW w:w="679" w:type="pct"/>
            <w:tcBorders>
              <w:top w:val="single" w:sz="12" w:space="0" w:color="auto"/>
              <w:bottom w:val="single" w:sz="12" w:space="0" w:color="auto"/>
            </w:tcBorders>
            <w:vAlign w:val="center"/>
          </w:tcPr>
          <w:p w14:paraId="0216E2C5" w14:textId="39648747" w:rsidR="005131A6" w:rsidRDefault="005131A6" w:rsidP="005131A6">
            <w:pPr>
              <w:jc w:val="center"/>
            </w:pPr>
            <w:r>
              <w:t>1.209</w:t>
            </w:r>
          </w:p>
        </w:tc>
        <w:tc>
          <w:tcPr>
            <w:tcW w:w="679" w:type="pct"/>
            <w:tcBorders>
              <w:top w:val="single" w:sz="12" w:space="0" w:color="auto"/>
              <w:bottom w:val="single" w:sz="12" w:space="0" w:color="auto"/>
            </w:tcBorders>
            <w:vAlign w:val="center"/>
          </w:tcPr>
          <w:p w14:paraId="43066121" w14:textId="5DC1B05E" w:rsidR="005131A6" w:rsidRDefault="005131A6" w:rsidP="005131A6">
            <w:pPr>
              <w:jc w:val="center"/>
            </w:pPr>
            <w:r>
              <w:t>362</w:t>
            </w:r>
          </w:p>
        </w:tc>
        <w:tc>
          <w:tcPr>
            <w:tcW w:w="983" w:type="pct"/>
            <w:tcBorders>
              <w:top w:val="single" w:sz="12" w:space="0" w:color="auto"/>
              <w:bottom w:val="single" w:sz="12" w:space="0" w:color="auto"/>
              <w:right w:val="single" w:sz="12" w:space="0" w:color="auto"/>
            </w:tcBorders>
            <w:vAlign w:val="center"/>
          </w:tcPr>
          <w:p w14:paraId="66C9065B" w14:textId="4BB285EA" w:rsidR="005131A6" w:rsidRDefault="005131A6" w:rsidP="005131A6">
            <w:pPr>
              <w:jc w:val="right"/>
            </w:pPr>
            <w:r>
              <w:t>8.606.596</w:t>
            </w:r>
          </w:p>
        </w:tc>
      </w:tr>
    </w:tbl>
    <w:p w14:paraId="2368A7B8" w14:textId="20F55BCB" w:rsidR="009A5AA9" w:rsidRDefault="009A5AA9" w:rsidP="009A5AA9">
      <w:bookmarkStart w:id="31" w:name="_Toc34743253"/>
    </w:p>
    <w:p w14:paraId="7FCF33E0" w14:textId="43EB2769" w:rsidR="009A5AA9" w:rsidRDefault="009A5AA9" w:rsidP="0068508B">
      <w:pPr>
        <w:jc w:val="center"/>
      </w:pPr>
      <w:r>
        <w:rPr>
          <w:noProof/>
        </w:rPr>
        <w:drawing>
          <wp:inline distT="0" distB="0" distL="0" distR="0" wp14:anchorId="2F53C1F5" wp14:editId="3EE6684E">
            <wp:extent cx="3364230" cy="1704975"/>
            <wp:effectExtent l="0" t="0" r="762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FB676F5" w14:textId="77777777" w:rsidR="00782E29" w:rsidRDefault="00782E29">
      <w:pPr>
        <w:jc w:val="left"/>
        <w:rPr>
          <w:rFonts w:eastAsiaTheme="majorEastAsia" w:cstheme="majorBidi"/>
          <w:bCs/>
          <w:color w:val="0A00BE"/>
        </w:rPr>
      </w:pPr>
      <w:r>
        <w:br w:type="page"/>
      </w:r>
    </w:p>
    <w:p w14:paraId="6D68F6FB" w14:textId="77F29120" w:rsidR="002A7DA8" w:rsidRDefault="002A7DA8" w:rsidP="002A7DA8">
      <w:pPr>
        <w:pStyle w:val="Heading3"/>
      </w:pPr>
      <w:bookmarkStart w:id="32" w:name="_Toc76372457"/>
      <w:r>
        <w:lastRenderedPageBreak/>
        <w:t>Détails par aides</w:t>
      </w:r>
      <w:bookmarkEnd w:id="31"/>
      <w:bookmarkEnd w:id="32"/>
    </w:p>
    <w:p w14:paraId="6E50E46B" w14:textId="3CF356D5" w:rsidR="009A5AA9" w:rsidRDefault="009A5AA9" w:rsidP="009A5AA9">
      <w:pPr>
        <w:rPr>
          <w:u w:val="single"/>
        </w:rPr>
      </w:pPr>
    </w:p>
    <w:p w14:paraId="5E56FAC0" w14:textId="5CD52454" w:rsidR="009A5AA9" w:rsidRDefault="009A5AA9" w:rsidP="002254D1">
      <w:pPr>
        <w:pStyle w:val="Heading4"/>
      </w:pPr>
      <w:r w:rsidRPr="009A5AA9">
        <w:t>Aides au recrutement liées à des projets spécifiques</w:t>
      </w:r>
    </w:p>
    <w:p w14:paraId="3ABC4065" w14:textId="77777777" w:rsidR="009A5AA9" w:rsidRPr="00663588" w:rsidRDefault="009A5AA9" w:rsidP="009A5AA9">
      <w:r>
        <w:t>Il s’agit d’une aide de maximum 25.000 EUR / an pour engager et affecter à temps plein, pour la mise en œuvre d’un projet spécifique (ou la transmission d’une PME), un demandeur d’emploi inscrit auprès d’</w:t>
      </w:r>
      <w:proofErr w:type="spellStart"/>
      <w:r>
        <w:t>Actiris</w:t>
      </w:r>
      <w:proofErr w:type="spellEnd"/>
      <w:r>
        <w:t>.</w:t>
      </w:r>
    </w:p>
    <w:p w14:paraId="62FF3C74" w14:textId="77777777" w:rsidR="009A5AA9" w:rsidRPr="00262071" w:rsidRDefault="009A5AA9" w:rsidP="009A5AA9">
      <w:pPr>
        <w:rPr>
          <w:rFonts w:eastAsia="Arial Unicode MS" w:cs="Arial"/>
          <w:b/>
          <w:i/>
        </w:rPr>
      </w:pPr>
      <w:r w:rsidRPr="00262071">
        <w:rPr>
          <w:rFonts w:eastAsia="Arial Unicode MS" w:cs="Arial"/>
          <w:b/>
          <w:i/>
        </w:rPr>
        <w:t>Bases légales</w:t>
      </w:r>
    </w:p>
    <w:p w14:paraId="631D11C3" w14:textId="7D26508F" w:rsidR="009A5AA9" w:rsidRDefault="009A5AA9" w:rsidP="009A5AA9">
      <w:pPr>
        <w:rPr>
          <w:rFonts w:eastAsia="Arial Unicode MS" w:cs="Arial"/>
        </w:rPr>
      </w:pPr>
      <w:r w:rsidRPr="00262071">
        <w:rPr>
          <w:rFonts w:eastAsia="Arial Unicode MS" w:cs="Arial"/>
        </w:rPr>
        <w:t>Arrêté du Gouvernement de la Région de Bruxelles-Capitale du 26/06/2008 relatif à l’aide au recrutement.</w:t>
      </w:r>
    </w:p>
    <w:p w14:paraId="6D3F5A0D" w14:textId="77777777" w:rsidR="009A5AA9" w:rsidRPr="00262071" w:rsidRDefault="009A5AA9" w:rsidP="009A5AA9">
      <w:pPr>
        <w:rPr>
          <w:rFonts w:eastAsia="Arial Unicode MS" w:cs="Arial"/>
          <w:b/>
          <w:i/>
          <w:u w:val="single"/>
        </w:rPr>
      </w:pPr>
      <w:r w:rsidRPr="00262071">
        <w:rPr>
          <w:rFonts w:eastAsia="Arial Unicode MS" w:cs="Arial"/>
          <w:b/>
          <w:i/>
        </w:rPr>
        <w:t>Constatations</w:t>
      </w:r>
    </w:p>
    <w:p w14:paraId="326E9A5C" w14:textId="72909654" w:rsidR="009A5AA9" w:rsidRPr="00262071" w:rsidRDefault="009A5AA9" w:rsidP="009A5AA9">
      <w:pPr>
        <w:rPr>
          <w:rFonts w:eastAsia="Arial Unicode MS" w:cs="Arial"/>
        </w:rPr>
      </w:pPr>
      <w:r w:rsidRPr="00262071">
        <w:rPr>
          <w:rFonts w:eastAsia="Arial Unicode MS" w:cs="Arial"/>
        </w:rPr>
        <w:t xml:space="preserve">En </w:t>
      </w:r>
      <w:r w:rsidR="00933185">
        <w:rPr>
          <w:rFonts w:eastAsia="Arial Unicode MS" w:cs="Arial"/>
        </w:rPr>
        <w:t>2019</w:t>
      </w:r>
      <w:r w:rsidRPr="00262071">
        <w:rPr>
          <w:rFonts w:eastAsia="Arial Unicode MS" w:cs="Arial"/>
        </w:rPr>
        <w:t xml:space="preserve">, </w:t>
      </w:r>
      <w:r w:rsidR="00882BCA">
        <w:rPr>
          <w:rFonts w:eastAsia="Arial Unicode MS" w:cs="Arial"/>
        </w:rPr>
        <w:t>10</w:t>
      </w:r>
      <w:r w:rsidRPr="00262071">
        <w:rPr>
          <w:rFonts w:eastAsia="Arial Unicode MS" w:cs="Arial"/>
        </w:rPr>
        <w:t xml:space="preserve"> dossiers ont été traités dont </w:t>
      </w:r>
      <w:r w:rsidR="00882BCA">
        <w:rPr>
          <w:rFonts w:eastAsia="Arial Unicode MS" w:cs="Arial"/>
        </w:rPr>
        <w:t>6</w:t>
      </w:r>
      <w:r w:rsidRPr="00262071">
        <w:rPr>
          <w:rFonts w:eastAsia="Arial Unicode MS" w:cs="Arial"/>
        </w:rPr>
        <w:t xml:space="preserve"> avec décision </w:t>
      </w:r>
      <w:r>
        <w:rPr>
          <w:rFonts w:eastAsia="Arial Unicode MS" w:cs="Arial"/>
        </w:rPr>
        <w:t xml:space="preserve">d’octroi, soit </w:t>
      </w:r>
      <w:r w:rsidR="00882BCA">
        <w:rPr>
          <w:rFonts w:eastAsia="Arial Unicode MS" w:cs="Arial"/>
        </w:rPr>
        <w:t>60</w:t>
      </w:r>
      <w:r>
        <w:rPr>
          <w:rFonts w:eastAsia="Arial Unicode MS" w:cs="Arial"/>
        </w:rPr>
        <w:t>%, pour des projets spécifiques d’innovation.</w:t>
      </w:r>
      <w:r w:rsidR="000201E9">
        <w:rPr>
          <w:rFonts w:eastAsia="Arial Unicode MS" w:cs="Arial"/>
        </w:rPr>
        <w:t xml:space="preserve"> Le taux de refus, 40%, est en nette diminution par rapport à 2018 où l’on observait un taux de 7</w:t>
      </w:r>
      <w:r w:rsidR="009B3818">
        <w:rPr>
          <w:rFonts w:eastAsia="Arial Unicode MS" w:cs="Arial"/>
        </w:rPr>
        <w:t>5</w:t>
      </w:r>
      <w:r w:rsidR="000201E9">
        <w:rPr>
          <w:rFonts w:eastAsia="Arial Unicode MS" w:cs="Arial"/>
        </w:rPr>
        <w:t>%.</w:t>
      </w:r>
    </w:p>
    <w:p w14:paraId="58249C27" w14:textId="59696648" w:rsidR="009A5AA9" w:rsidRPr="00663588" w:rsidRDefault="000201E9" w:rsidP="009A5AA9">
      <w:pPr>
        <w:rPr>
          <w:rFonts w:eastAsia="Arial Unicode MS" w:cs="Arial"/>
        </w:rPr>
      </w:pPr>
      <w:r>
        <w:rPr>
          <w:rFonts w:eastAsia="Arial Unicode MS" w:cs="Arial"/>
        </w:rPr>
        <w:t>Ces aides ont été remplacées le 15/05/201</w:t>
      </w:r>
      <w:r w:rsidR="009B3818">
        <w:rPr>
          <w:rFonts w:eastAsia="Arial Unicode MS" w:cs="Arial"/>
        </w:rPr>
        <w:t>9</w:t>
      </w:r>
      <w:r>
        <w:rPr>
          <w:rFonts w:eastAsia="Arial Unicode MS" w:cs="Arial"/>
        </w:rPr>
        <w:t xml:space="preserve"> par celles régies par la nouvelle ordonnance.</w:t>
      </w:r>
    </w:p>
    <w:p w14:paraId="3D755331" w14:textId="581FEC35" w:rsidR="00F235AF" w:rsidRDefault="00E905AB" w:rsidP="002254D1">
      <w:pPr>
        <w:pStyle w:val="Heading4"/>
      </w:pPr>
      <w:r>
        <w:t>Aides de préactivité aux candidats entrepreneurs</w:t>
      </w:r>
    </w:p>
    <w:p w14:paraId="35FD88A8" w14:textId="77777777" w:rsidR="001B3FDA" w:rsidRPr="002F4D9A" w:rsidRDefault="001B3FDA" w:rsidP="001B3FDA">
      <w:pPr>
        <w:rPr>
          <w:rFonts w:eastAsia="Arial Unicode MS" w:cs="Arial"/>
        </w:rPr>
      </w:pPr>
      <w:r>
        <w:rPr>
          <w:rFonts w:eastAsia="Arial Unicode MS" w:cs="Arial"/>
        </w:rPr>
        <w:t>Il s’agit d’un subside couvrant jusqu’à 50% des frais de consultance visant à obtenir des conseils ou à réaliser une étude en vue de créer (ou reprendre) une PME bruxelloise.</w:t>
      </w:r>
    </w:p>
    <w:p w14:paraId="5A7073D1" w14:textId="77777777" w:rsidR="001B3FDA" w:rsidRPr="00262071" w:rsidRDefault="001B3FDA" w:rsidP="001B3FDA">
      <w:pPr>
        <w:rPr>
          <w:rFonts w:eastAsia="Arial Unicode MS" w:cs="Arial"/>
          <w:b/>
          <w:i/>
        </w:rPr>
      </w:pPr>
      <w:r w:rsidRPr="00262071">
        <w:rPr>
          <w:rFonts w:eastAsia="Arial Unicode MS" w:cs="Arial"/>
          <w:b/>
          <w:i/>
        </w:rPr>
        <w:t>Bases légales</w:t>
      </w:r>
    </w:p>
    <w:p w14:paraId="5D3655F6" w14:textId="7DA01A0E" w:rsidR="001B3FDA" w:rsidRPr="00262071" w:rsidRDefault="001B3FDA" w:rsidP="001B3FDA">
      <w:pPr>
        <w:rPr>
          <w:rFonts w:eastAsia="Arial Unicode MS" w:cs="Arial"/>
        </w:rPr>
      </w:pPr>
      <w:r w:rsidRPr="00262071">
        <w:rPr>
          <w:rFonts w:eastAsia="Arial Unicode MS" w:cs="Arial"/>
        </w:rPr>
        <w:t>Arrêté du Gouvernement de la Région de Bruxelles-Capitale du 26/06/2008 relatif aux aides de préactivité et pour le recours aux études et aux services de conseils extérieurs.</w:t>
      </w:r>
    </w:p>
    <w:p w14:paraId="088C949D" w14:textId="77777777" w:rsidR="001B3FDA" w:rsidRPr="00262071" w:rsidRDefault="001B3FDA" w:rsidP="001B3FDA">
      <w:pPr>
        <w:rPr>
          <w:rFonts w:eastAsia="Arial Unicode MS" w:cs="Arial"/>
          <w:b/>
          <w:i/>
        </w:rPr>
      </w:pPr>
      <w:r w:rsidRPr="00D31405">
        <w:rPr>
          <w:rFonts w:eastAsia="Arial Unicode MS" w:cs="Arial"/>
          <w:b/>
          <w:i/>
        </w:rPr>
        <w:t>Constatations</w:t>
      </w:r>
    </w:p>
    <w:p w14:paraId="142E0123" w14:textId="4403A929" w:rsidR="001B3FDA" w:rsidRDefault="001B3FDA" w:rsidP="001B3FDA">
      <w:pPr>
        <w:rPr>
          <w:rFonts w:eastAsia="Arial Unicode MS" w:cs="Arial"/>
        </w:rPr>
      </w:pPr>
      <w:r w:rsidRPr="00262071">
        <w:rPr>
          <w:rFonts w:eastAsia="Arial Unicode MS" w:cs="Arial"/>
        </w:rPr>
        <w:t xml:space="preserve">En </w:t>
      </w:r>
      <w:r>
        <w:rPr>
          <w:rFonts w:eastAsia="Arial Unicode MS" w:cs="Arial"/>
        </w:rPr>
        <w:t>2019</w:t>
      </w:r>
      <w:r w:rsidRPr="00262071">
        <w:rPr>
          <w:rFonts w:eastAsia="Arial Unicode MS" w:cs="Arial"/>
        </w:rPr>
        <w:t xml:space="preserve">, nous avons traité </w:t>
      </w:r>
      <w:r>
        <w:rPr>
          <w:rFonts w:eastAsia="Arial Unicode MS" w:cs="Arial"/>
        </w:rPr>
        <w:t>15</w:t>
      </w:r>
      <w:r w:rsidRPr="00262071">
        <w:rPr>
          <w:rFonts w:eastAsia="Arial Unicode MS" w:cs="Arial"/>
        </w:rPr>
        <w:t xml:space="preserve"> demandes: </w:t>
      </w:r>
      <w:r>
        <w:rPr>
          <w:rFonts w:eastAsia="Arial Unicode MS" w:cs="Arial"/>
        </w:rPr>
        <w:t>13</w:t>
      </w:r>
      <w:r w:rsidRPr="00262071">
        <w:rPr>
          <w:rFonts w:eastAsia="Arial Unicode MS" w:cs="Arial"/>
        </w:rPr>
        <w:t xml:space="preserve"> ont fait l’objet d’une décision </w:t>
      </w:r>
      <w:r>
        <w:rPr>
          <w:rFonts w:eastAsia="Arial Unicode MS" w:cs="Arial"/>
        </w:rPr>
        <w:t>d’octroi (86,67%)</w:t>
      </w:r>
      <w:r w:rsidRPr="00262071">
        <w:rPr>
          <w:rFonts w:eastAsia="Arial Unicode MS" w:cs="Arial"/>
        </w:rPr>
        <w:t>.</w:t>
      </w:r>
      <w:r w:rsidR="000201E9">
        <w:rPr>
          <w:rFonts w:eastAsia="Arial Unicode MS" w:cs="Arial"/>
        </w:rPr>
        <w:t xml:space="preserve"> Le taux de refus, 13,33%, est en nette diminution par rapport à 2018 où l’on observait un taux de 41%.</w:t>
      </w:r>
    </w:p>
    <w:p w14:paraId="53CAF2AD" w14:textId="3807D85B" w:rsidR="000201E9" w:rsidRDefault="000201E9" w:rsidP="001B3FDA">
      <w:pPr>
        <w:rPr>
          <w:rFonts w:eastAsia="Arial Unicode MS" w:cs="Arial"/>
        </w:rPr>
      </w:pPr>
      <w:r>
        <w:rPr>
          <w:rFonts w:eastAsia="Arial Unicode MS" w:cs="Arial"/>
        </w:rPr>
        <w:t>Ces aides ont été remplacée</w:t>
      </w:r>
      <w:r w:rsidR="00514FE5">
        <w:rPr>
          <w:rFonts w:eastAsia="Arial Unicode MS" w:cs="Arial"/>
        </w:rPr>
        <w:t>s</w:t>
      </w:r>
      <w:r>
        <w:rPr>
          <w:rFonts w:eastAsia="Arial Unicode MS" w:cs="Arial"/>
        </w:rPr>
        <w:t xml:space="preserve"> le 25/03/2019 par celles régies par la nouvelle ordonnance.</w:t>
      </w:r>
    </w:p>
    <w:p w14:paraId="039EF2FF" w14:textId="060213B4" w:rsidR="00E905AB" w:rsidRDefault="000201E9" w:rsidP="002254D1">
      <w:pPr>
        <w:pStyle w:val="Heading4"/>
      </w:pPr>
      <w:r>
        <w:t>Aides aux entreprises destinées à l’accueil de la petite enfance</w:t>
      </w:r>
    </w:p>
    <w:p w14:paraId="22CDBBFA" w14:textId="77777777" w:rsidR="000201E9" w:rsidRPr="00663588" w:rsidRDefault="000201E9" w:rsidP="000201E9">
      <w:r>
        <w:t>Cette aide consiste en un soutien financier aux entreprises qui réservent des place dans un milieu d’accueil pour les enfants de 0 à 3 ans, au profit des membres de leur personnel.</w:t>
      </w:r>
    </w:p>
    <w:p w14:paraId="49B12356" w14:textId="77777777" w:rsidR="000201E9" w:rsidRPr="00262071" w:rsidRDefault="000201E9" w:rsidP="000201E9">
      <w:pPr>
        <w:rPr>
          <w:rFonts w:eastAsia="Arial Unicode MS" w:cs="Arial"/>
          <w:b/>
          <w:i/>
        </w:rPr>
      </w:pPr>
      <w:r w:rsidRPr="00262071">
        <w:rPr>
          <w:rFonts w:eastAsia="Arial Unicode MS" w:cs="Arial"/>
          <w:b/>
          <w:i/>
        </w:rPr>
        <w:t>Bases légales</w:t>
      </w:r>
    </w:p>
    <w:p w14:paraId="061DF2E6" w14:textId="4A566E2E" w:rsidR="000201E9" w:rsidRDefault="000201E9" w:rsidP="000201E9">
      <w:pPr>
        <w:rPr>
          <w:rFonts w:eastAsia="Arial Unicode MS" w:cs="Arial"/>
        </w:rPr>
      </w:pPr>
      <w:r w:rsidRPr="00262071">
        <w:rPr>
          <w:rFonts w:eastAsia="Arial Unicode MS" w:cs="Arial"/>
        </w:rPr>
        <w:t>Arrêté du Gouvernement de la Région de Bruxelles-Capitale du 26/06/2008 relatif à l’aide aux entreprises destinée à l’accueil de la petite enfance.</w:t>
      </w:r>
    </w:p>
    <w:p w14:paraId="70CDC0C3" w14:textId="77777777" w:rsidR="000201E9" w:rsidRDefault="000201E9">
      <w:pPr>
        <w:jc w:val="left"/>
        <w:rPr>
          <w:rFonts w:eastAsia="Arial Unicode MS" w:cs="Arial"/>
        </w:rPr>
      </w:pPr>
      <w:r>
        <w:rPr>
          <w:rFonts w:eastAsia="Arial Unicode MS" w:cs="Arial"/>
        </w:rPr>
        <w:br w:type="page"/>
      </w:r>
    </w:p>
    <w:p w14:paraId="45FC1541" w14:textId="77777777" w:rsidR="000201E9" w:rsidRPr="00262071" w:rsidRDefault="000201E9" w:rsidP="000201E9">
      <w:pPr>
        <w:rPr>
          <w:rFonts w:eastAsia="Arial Unicode MS" w:cs="Arial"/>
          <w:b/>
          <w:i/>
        </w:rPr>
      </w:pPr>
      <w:r w:rsidRPr="00262071">
        <w:rPr>
          <w:rFonts w:eastAsia="Arial Unicode MS" w:cs="Arial"/>
          <w:b/>
          <w:i/>
        </w:rPr>
        <w:lastRenderedPageBreak/>
        <w:t>Constatations</w:t>
      </w:r>
    </w:p>
    <w:p w14:paraId="4510DB47" w14:textId="2DCD9BB3" w:rsidR="000201E9" w:rsidRDefault="000201E9" w:rsidP="000201E9">
      <w:pPr>
        <w:rPr>
          <w:rFonts w:eastAsia="Arial Unicode MS" w:cs="Arial"/>
        </w:rPr>
      </w:pPr>
      <w:r w:rsidRPr="00262071">
        <w:rPr>
          <w:rFonts w:eastAsia="Arial Unicode MS" w:cs="Arial"/>
        </w:rPr>
        <w:t xml:space="preserve">En </w:t>
      </w:r>
      <w:r>
        <w:rPr>
          <w:rFonts w:eastAsia="Arial Unicode MS" w:cs="Arial"/>
        </w:rPr>
        <w:t>2019</w:t>
      </w:r>
      <w:r w:rsidRPr="00262071">
        <w:rPr>
          <w:rFonts w:eastAsia="Arial Unicode MS" w:cs="Arial"/>
        </w:rPr>
        <w:t xml:space="preserve">, </w:t>
      </w:r>
      <w:r>
        <w:rPr>
          <w:rFonts w:eastAsia="Arial Unicode MS" w:cs="Arial"/>
        </w:rPr>
        <w:t>69 dossiers ont été traités. 56</w:t>
      </w:r>
      <w:r w:rsidRPr="00262071">
        <w:rPr>
          <w:rFonts w:eastAsia="Arial Unicode MS" w:cs="Arial"/>
        </w:rPr>
        <w:t xml:space="preserve"> dossiers ont reçu une décision </w:t>
      </w:r>
      <w:r>
        <w:rPr>
          <w:rFonts w:eastAsia="Arial Unicode MS" w:cs="Arial"/>
        </w:rPr>
        <w:t>d’octroi, soit 81,16% des demandes traitées</w:t>
      </w:r>
      <w:r w:rsidRPr="00262071">
        <w:rPr>
          <w:rFonts w:eastAsia="Arial Unicode MS" w:cs="Arial"/>
        </w:rPr>
        <w:t>.</w:t>
      </w:r>
      <w:r>
        <w:rPr>
          <w:rFonts w:eastAsia="Arial Unicode MS" w:cs="Arial"/>
        </w:rPr>
        <w:t xml:space="preserve"> Le taux de refus, 18,84%, est en nette diminution par rapport à 2018 où l’on observait un taux de 40,74%.</w:t>
      </w:r>
    </w:p>
    <w:p w14:paraId="18BA8868" w14:textId="48B27143" w:rsidR="000201E9" w:rsidRPr="002254D1" w:rsidRDefault="000201E9" w:rsidP="009A5AA9">
      <w:pPr>
        <w:rPr>
          <w:rFonts w:eastAsia="Arial Unicode MS" w:cs="Arial"/>
        </w:rPr>
      </w:pPr>
      <w:r>
        <w:rPr>
          <w:rFonts w:eastAsia="Arial Unicode MS" w:cs="Arial"/>
        </w:rPr>
        <w:t>Cette aide a été remplacée par celle régie par la nouvelle ordonnance le 15/05/2019.</w:t>
      </w:r>
    </w:p>
    <w:p w14:paraId="1D31CBD8" w14:textId="1776E5B9" w:rsidR="002254D1" w:rsidRDefault="002254D1" w:rsidP="002254D1">
      <w:pPr>
        <w:pStyle w:val="Heading4"/>
      </w:pPr>
      <w:r>
        <w:t>Aides aux PME pour le recours aux études de faisabilité</w:t>
      </w:r>
      <w:r w:rsidR="002C78B7">
        <w:t xml:space="preserve"> et aux services de conseils extérieurs</w:t>
      </w:r>
    </w:p>
    <w:p w14:paraId="0699BC24" w14:textId="77777777" w:rsidR="002C78B7" w:rsidRDefault="002C78B7" w:rsidP="002C78B7">
      <w:pPr>
        <w:rPr>
          <w:rFonts w:eastAsia="Arial Unicode MS" w:cs="Arial"/>
        </w:rPr>
      </w:pPr>
      <w:r>
        <w:rPr>
          <w:rFonts w:eastAsia="Arial Unicode MS" w:cs="Arial"/>
        </w:rPr>
        <w:t>Ce subside couvre jusqu’à 50% des frais de consultance relatifs à :</w:t>
      </w:r>
    </w:p>
    <w:p w14:paraId="52D352F2" w14:textId="77777777" w:rsidR="002C78B7" w:rsidRDefault="002C78B7" w:rsidP="002C78B7">
      <w:pPr>
        <w:pStyle w:val="ListParagraph"/>
        <w:numPr>
          <w:ilvl w:val="0"/>
          <w:numId w:val="3"/>
        </w:numPr>
        <w:rPr>
          <w:rFonts w:eastAsia="Arial Unicode MS" w:cs="Arial"/>
        </w:rPr>
      </w:pPr>
      <w:r>
        <w:rPr>
          <w:rFonts w:eastAsia="Arial Unicode MS" w:cs="Arial"/>
        </w:rPr>
        <w:t>Un conseil extérieur visant à résoudre un problème ponctuel de gestion ou à améliorer le fonctionnement ou la compétitivité d’une PME ;</w:t>
      </w:r>
    </w:p>
    <w:p w14:paraId="1021EBA7" w14:textId="77777777" w:rsidR="002C78B7" w:rsidRPr="00806BDD" w:rsidRDefault="002C78B7" w:rsidP="002C78B7">
      <w:pPr>
        <w:pStyle w:val="ListParagraph"/>
        <w:numPr>
          <w:ilvl w:val="0"/>
          <w:numId w:val="3"/>
        </w:numPr>
        <w:rPr>
          <w:rFonts w:eastAsia="Arial Unicode MS" w:cs="Arial"/>
        </w:rPr>
      </w:pPr>
      <w:r>
        <w:rPr>
          <w:rFonts w:eastAsia="Arial Unicode MS" w:cs="Arial"/>
        </w:rPr>
        <w:t>Une étude à caractère technique, économique ou financier permettant la prise d’une décision d’investissement par une PME.</w:t>
      </w:r>
    </w:p>
    <w:p w14:paraId="005A2210" w14:textId="77777777" w:rsidR="002C78B7" w:rsidRPr="00262071" w:rsidRDefault="002C78B7" w:rsidP="002C78B7">
      <w:pPr>
        <w:rPr>
          <w:rFonts w:eastAsia="Arial Unicode MS" w:cs="Arial"/>
          <w:b/>
          <w:i/>
        </w:rPr>
      </w:pPr>
      <w:r w:rsidRPr="00262071">
        <w:rPr>
          <w:rFonts w:eastAsia="Arial Unicode MS" w:cs="Arial"/>
          <w:b/>
          <w:i/>
        </w:rPr>
        <w:t>Bases légales</w:t>
      </w:r>
    </w:p>
    <w:p w14:paraId="1CD982BA" w14:textId="77777777" w:rsidR="002C78B7" w:rsidRPr="00262071" w:rsidRDefault="002C78B7" w:rsidP="002C78B7">
      <w:pPr>
        <w:rPr>
          <w:rFonts w:eastAsia="Arial Unicode MS" w:cs="Arial"/>
        </w:rPr>
      </w:pPr>
      <w:r w:rsidRPr="00262071">
        <w:rPr>
          <w:rFonts w:eastAsia="Arial Unicode MS" w:cs="Arial"/>
        </w:rPr>
        <w:t>Ordonnance organique du 13/12/2007 relative aux aides pour la promotion de l’expansion économique.</w:t>
      </w:r>
    </w:p>
    <w:p w14:paraId="5F78D4EA" w14:textId="77777777" w:rsidR="002C78B7" w:rsidRPr="00262071" w:rsidRDefault="002C78B7" w:rsidP="002C78B7">
      <w:pPr>
        <w:rPr>
          <w:rFonts w:eastAsia="Arial Unicode MS" w:cs="Arial"/>
        </w:rPr>
      </w:pPr>
      <w:r w:rsidRPr="00262071">
        <w:rPr>
          <w:rFonts w:eastAsia="Arial Unicode MS" w:cs="Arial"/>
        </w:rPr>
        <w:t xml:space="preserve">Arrêté du Gouvernement de la Région de Bruxelles-Capitale du 26/06/2008 relatif aux aides de </w:t>
      </w:r>
      <w:proofErr w:type="spellStart"/>
      <w:r w:rsidRPr="00262071">
        <w:rPr>
          <w:rFonts w:eastAsia="Arial Unicode MS" w:cs="Arial"/>
        </w:rPr>
        <w:t>pré-activité</w:t>
      </w:r>
      <w:proofErr w:type="spellEnd"/>
      <w:r w:rsidRPr="00262071">
        <w:rPr>
          <w:rFonts w:eastAsia="Arial Unicode MS" w:cs="Arial"/>
        </w:rPr>
        <w:t xml:space="preserve"> et pour le recours aux études et aux services de conseils extérieurs.</w:t>
      </w:r>
    </w:p>
    <w:p w14:paraId="398CF7D7" w14:textId="77777777" w:rsidR="002C78B7" w:rsidRPr="00262071" w:rsidRDefault="002C78B7" w:rsidP="002C78B7">
      <w:pPr>
        <w:rPr>
          <w:rFonts w:eastAsia="Arial Unicode MS" w:cs="Arial"/>
          <w:b/>
          <w:i/>
        </w:rPr>
      </w:pPr>
      <w:r w:rsidRPr="00262071">
        <w:rPr>
          <w:rFonts w:eastAsia="Arial Unicode MS" w:cs="Arial"/>
          <w:b/>
          <w:i/>
        </w:rPr>
        <w:t>Constatations</w:t>
      </w:r>
    </w:p>
    <w:p w14:paraId="700CBCFB" w14:textId="12C2788B" w:rsidR="002C78B7" w:rsidRDefault="002C78B7" w:rsidP="002C78B7">
      <w:pPr>
        <w:rPr>
          <w:rFonts w:eastAsia="Arial Unicode MS" w:cs="Arial"/>
        </w:rPr>
      </w:pPr>
      <w:r>
        <w:rPr>
          <w:rFonts w:eastAsia="Arial Unicode MS" w:cs="Arial"/>
        </w:rPr>
        <w:t>1.091</w:t>
      </w:r>
      <w:r w:rsidRPr="00262071">
        <w:rPr>
          <w:rFonts w:eastAsia="Arial Unicode MS" w:cs="Arial"/>
        </w:rPr>
        <w:t xml:space="preserve"> dossiers ont été traités en </w:t>
      </w:r>
      <w:r w:rsidR="004F0E76">
        <w:rPr>
          <w:rFonts w:eastAsia="Arial Unicode MS" w:cs="Arial"/>
        </w:rPr>
        <w:t>2019</w:t>
      </w:r>
      <w:r w:rsidRPr="00262071">
        <w:rPr>
          <w:rFonts w:eastAsia="Arial Unicode MS" w:cs="Arial"/>
        </w:rPr>
        <w:t xml:space="preserve">, dont </w:t>
      </w:r>
      <w:r>
        <w:rPr>
          <w:rFonts w:eastAsia="Arial Unicode MS" w:cs="Arial"/>
        </w:rPr>
        <w:t>873</w:t>
      </w:r>
      <w:r w:rsidRPr="00262071">
        <w:rPr>
          <w:rFonts w:eastAsia="Arial Unicode MS" w:cs="Arial"/>
        </w:rPr>
        <w:t xml:space="preserve"> décision</w:t>
      </w:r>
      <w:r>
        <w:rPr>
          <w:rFonts w:eastAsia="Arial Unicode MS" w:cs="Arial"/>
        </w:rPr>
        <w:t>s</w:t>
      </w:r>
      <w:r w:rsidRPr="00262071">
        <w:rPr>
          <w:rFonts w:eastAsia="Arial Unicode MS" w:cs="Arial"/>
        </w:rPr>
        <w:t xml:space="preserve"> </w:t>
      </w:r>
      <w:r>
        <w:rPr>
          <w:rFonts w:eastAsia="Arial Unicode MS" w:cs="Arial"/>
        </w:rPr>
        <w:t>d’octroi</w:t>
      </w:r>
      <w:r w:rsidRPr="00262071">
        <w:rPr>
          <w:rFonts w:eastAsia="Arial Unicode MS" w:cs="Arial"/>
        </w:rPr>
        <w:t xml:space="preserve">, soit </w:t>
      </w:r>
      <w:r>
        <w:rPr>
          <w:rFonts w:eastAsia="Arial Unicode MS" w:cs="Arial"/>
        </w:rPr>
        <w:t>80,02% des demandes</w:t>
      </w:r>
      <w:r w:rsidR="00D40813">
        <w:rPr>
          <w:rFonts w:eastAsia="Arial Unicode MS" w:cs="Arial"/>
        </w:rPr>
        <w:t xml:space="preserve"> traitées</w:t>
      </w:r>
      <w:r>
        <w:rPr>
          <w:rFonts w:eastAsia="Arial Unicode MS" w:cs="Arial"/>
        </w:rPr>
        <w:t>.</w:t>
      </w:r>
      <w:r w:rsidR="00D40813">
        <w:rPr>
          <w:rFonts w:eastAsia="Arial Unicode MS" w:cs="Arial"/>
        </w:rPr>
        <w:t xml:space="preserve"> Le taux de refus, soit 19</w:t>
      </w:r>
      <w:r w:rsidR="009B3818">
        <w:rPr>
          <w:rFonts w:eastAsia="Arial Unicode MS" w:cs="Arial"/>
        </w:rPr>
        <w:t>,</w:t>
      </w:r>
      <w:r w:rsidR="00D40813">
        <w:rPr>
          <w:rFonts w:eastAsia="Arial Unicode MS" w:cs="Arial"/>
        </w:rPr>
        <w:t>98%</w:t>
      </w:r>
      <w:r w:rsidR="004F0E76">
        <w:rPr>
          <w:rFonts w:eastAsia="Arial Unicode MS" w:cs="Arial"/>
        </w:rPr>
        <w:t>, est en augmentation par rapport à l’année précédente (12,97%).</w:t>
      </w:r>
    </w:p>
    <w:p w14:paraId="066434F2" w14:textId="738A322A" w:rsidR="002C78B7" w:rsidRDefault="002C78B7" w:rsidP="002C78B7">
      <w:pPr>
        <w:rPr>
          <w:rFonts w:eastAsia="Arial Unicode MS" w:cs="Arial"/>
        </w:rPr>
      </w:pPr>
      <w:r>
        <w:rPr>
          <w:rFonts w:eastAsia="Arial Unicode MS" w:cs="Arial"/>
        </w:rPr>
        <w:t>Ces aides ont été remplacées le 25/03/2019 par celles régies par la nouvelle ordonnance.</w:t>
      </w:r>
    </w:p>
    <w:p w14:paraId="04B5CD41" w14:textId="77777777" w:rsidR="00EC3CD7" w:rsidRDefault="00EC3CD7">
      <w:pPr>
        <w:jc w:val="left"/>
        <w:rPr>
          <w:rFonts w:eastAsia="Arial Unicode MS" w:cs="Arial"/>
        </w:rPr>
      </w:pPr>
      <w:r>
        <w:rPr>
          <w:rFonts w:eastAsia="Arial Unicode MS" w:cs="Arial"/>
        </w:rPr>
        <w:br w:type="page"/>
      </w:r>
    </w:p>
    <w:p w14:paraId="4FA5DD1B" w14:textId="541A016E" w:rsidR="00EC3CD7" w:rsidRPr="00262071" w:rsidRDefault="00EC3CD7" w:rsidP="00EC3CD7">
      <w:pPr>
        <w:rPr>
          <w:rFonts w:eastAsia="Arial Unicode MS" w:cs="Arial"/>
        </w:rPr>
      </w:pPr>
      <w:r w:rsidRPr="00262071">
        <w:rPr>
          <w:rFonts w:eastAsia="Arial Unicode MS" w:cs="Arial"/>
        </w:rPr>
        <w:lastRenderedPageBreak/>
        <w:t>Répartition par type de missions</w:t>
      </w:r>
      <w:r>
        <w:rPr>
          <w:rFonts w:eastAsia="Arial Unicode MS" w:cs="Arial"/>
        </w:rPr>
        <w:t xml:space="preserve"> (sur base du nombre de dossiers octroyés)</w:t>
      </w:r>
      <w:r w:rsidRPr="00262071">
        <w:rPr>
          <w:rFonts w:eastAsia="Arial Unicode MS" w:cs="Arial"/>
        </w:rPr>
        <w:t> :</w:t>
      </w:r>
    </w:p>
    <w:p w14:paraId="29203937" w14:textId="77777777" w:rsidR="00EC3CD7" w:rsidRPr="00262071" w:rsidRDefault="00EC3CD7" w:rsidP="00EC3CD7">
      <w:pPr>
        <w:rPr>
          <w:rFonts w:eastAsia="Arial Unicode MS" w:cs="Arial"/>
          <w:b/>
          <w:u w:val="single"/>
        </w:rPr>
      </w:pPr>
      <w:r>
        <w:rPr>
          <w:rFonts w:eastAsia="Arial Unicode MS" w:cs="Arial"/>
          <w:noProof/>
          <w:lang w:eastAsia="fr-BE"/>
        </w:rPr>
        <w:drawing>
          <wp:inline distT="0" distB="0" distL="0" distR="0" wp14:anchorId="543FB5BE" wp14:editId="01690FCC">
            <wp:extent cx="5659120" cy="3309620"/>
            <wp:effectExtent l="0" t="0" r="0" b="5080"/>
            <wp:docPr id="18" name="Graphique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262071">
        <w:rPr>
          <w:rFonts w:eastAsia="Arial Unicode MS" w:cs="Arial"/>
          <w:b/>
          <w:u w:val="single"/>
        </w:rPr>
        <w:t xml:space="preserve"> </w:t>
      </w:r>
    </w:p>
    <w:p w14:paraId="24BB3A3F" w14:textId="051E8578" w:rsidR="002254D1" w:rsidRDefault="002254D1" w:rsidP="002254D1">
      <w:pPr>
        <w:pStyle w:val="Heading4"/>
      </w:pPr>
      <w:r>
        <w:t>Aides à la formation externe</w:t>
      </w:r>
    </w:p>
    <w:p w14:paraId="05469427" w14:textId="77777777" w:rsidR="004F0E76" w:rsidRPr="00F878BD" w:rsidRDefault="004F0E76" w:rsidP="004F0E76">
      <w:pPr>
        <w:rPr>
          <w:rFonts w:eastAsia="Arial Unicode MS" w:cs="Arial"/>
        </w:rPr>
      </w:pPr>
      <w:r>
        <w:rPr>
          <w:rFonts w:eastAsia="Arial Unicode MS" w:cs="Arial"/>
        </w:rPr>
        <w:t>Il s’agit d’un subside couvrant 50% du coût d’une formation externe visant à améliorer le fonctionnement ou la compétitivité d’une PME, à l’exclusion des thèmes se rapportant à la gestion journalière et des compétences propres à l’activité.</w:t>
      </w:r>
    </w:p>
    <w:p w14:paraId="7FAE4FCA" w14:textId="77777777" w:rsidR="004F0E76" w:rsidRPr="00262071" w:rsidRDefault="004F0E76" w:rsidP="004F0E76">
      <w:pPr>
        <w:rPr>
          <w:rFonts w:eastAsia="Arial Unicode MS" w:cs="Arial"/>
          <w:b/>
          <w:i/>
        </w:rPr>
      </w:pPr>
      <w:r w:rsidRPr="00262071">
        <w:rPr>
          <w:rFonts w:eastAsia="Arial Unicode MS" w:cs="Arial"/>
          <w:b/>
          <w:i/>
        </w:rPr>
        <w:t>Bases légales</w:t>
      </w:r>
    </w:p>
    <w:p w14:paraId="5D37FE5A" w14:textId="77777777" w:rsidR="004F0E76" w:rsidRPr="00262071" w:rsidRDefault="004F0E76" w:rsidP="004F0E76">
      <w:pPr>
        <w:rPr>
          <w:rFonts w:eastAsia="Arial Unicode MS" w:cs="Arial"/>
        </w:rPr>
      </w:pPr>
      <w:r w:rsidRPr="00262071">
        <w:rPr>
          <w:rFonts w:eastAsia="Arial Unicode MS" w:cs="Arial"/>
        </w:rPr>
        <w:t>Ordonnance organique du 13/12/2007 relative aux aides pour la promotion de l’expansion économique.</w:t>
      </w:r>
    </w:p>
    <w:p w14:paraId="4825BA35" w14:textId="77777777" w:rsidR="004F0E76" w:rsidRPr="00262071" w:rsidRDefault="004F0E76" w:rsidP="004F0E76">
      <w:pPr>
        <w:rPr>
          <w:rFonts w:eastAsia="Arial Unicode MS" w:cs="Arial"/>
        </w:rPr>
      </w:pPr>
      <w:r w:rsidRPr="00262071">
        <w:rPr>
          <w:rFonts w:eastAsia="Arial Unicode MS" w:cs="Arial"/>
        </w:rPr>
        <w:t>Arrêté du Gouvernement de la Région de Bruxelles-Capitale du 2</w:t>
      </w:r>
      <w:r>
        <w:rPr>
          <w:rFonts w:eastAsia="Arial Unicode MS" w:cs="Arial"/>
        </w:rPr>
        <w:t>4</w:t>
      </w:r>
      <w:r w:rsidRPr="00262071">
        <w:rPr>
          <w:rFonts w:eastAsia="Arial Unicode MS" w:cs="Arial"/>
        </w:rPr>
        <w:t>/0</w:t>
      </w:r>
      <w:r>
        <w:rPr>
          <w:rFonts w:eastAsia="Arial Unicode MS" w:cs="Arial"/>
        </w:rPr>
        <w:t>4</w:t>
      </w:r>
      <w:r w:rsidRPr="00262071">
        <w:rPr>
          <w:rFonts w:eastAsia="Arial Unicode MS" w:cs="Arial"/>
        </w:rPr>
        <w:t>/20</w:t>
      </w:r>
      <w:r>
        <w:rPr>
          <w:rFonts w:eastAsia="Arial Unicode MS" w:cs="Arial"/>
        </w:rPr>
        <w:t>14</w:t>
      </w:r>
      <w:r w:rsidRPr="00262071">
        <w:rPr>
          <w:rFonts w:eastAsia="Arial Unicode MS" w:cs="Arial"/>
        </w:rPr>
        <w:t xml:space="preserve"> relatif aux aides à l’encadrement et à la transmission du savoir.</w:t>
      </w:r>
    </w:p>
    <w:p w14:paraId="6A65523A" w14:textId="77777777" w:rsidR="004F0E76" w:rsidRPr="00262071" w:rsidRDefault="004F0E76" w:rsidP="004F0E76">
      <w:pPr>
        <w:rPr>
          <w:rFonts w:eastAsia="Arial Unicode MS" w:cs="Arial"/>
          <w:b/>
          <w:i/>
        </w:rPr>
      </w:pPr>
      <w:r w:rsidRPr="00262071">
        <w:rPr>
          <w:rFonts w:eastAsia="Arial Unicode MS" w:cs="Arial"/>
          <w:b/>
          <w:i/>
        </w:rPr>
        <w:t>Constatations</w:t>
      </w:r>
    </w:p>
    <w:p w14:paraId="4C106624" w14:textId="7FCD953E" w:rsidR="004F0E76" w:rsidRDefault="004F0E76" w:rsidP="004F0E76">
      <w:pPr>
        <w:rPr>
          <w:rFonts w:eastAsia="Arial Unicode MS" w:cs="Arial"/>
        </w:rPr>
      </w:pPr>
      <w:r>
        <w:rPr>
          <w:rFonts w:eastAsia="Arial Unicode MS" w:cs="Arial"/>
        </w:rPr>
        <w:t>En 2019, 384</w:t>
      </w:r>
      <w:r w:rsidRPr="00262071">
        <w:rPr>
          <w:rFonts w:eastAsia="Arial Unicode MS" w:cs="Arial"/>
        </w:rPr>
        <w:t xml:space="preserve"> dossiers ont fait l’objet d’une décision, dont </w:t>
      </w:r>
      <w:r>
        <w:rPr>
          <w:rFonts w:eastAsia="Arial Unicode MS" w:cs="Arial"/>
        </w:rPr>
        <w:t>259</w:t>
      </w:r>
      <w:r w:rsidRPr="00262071">
        <w:rPr>
          <w:rFonts w:eastAsia="Arial Unicode MS" w:cs="Arial"/>
        </w:rPr>
        <w:t xml:space="preserve"> positives (</w:t>
      </w:r>
      <w:r>
        <w:rPr>
          <w:rFonts w:eastAsia="Arial Unicode MS" w:cs="Arial"/>
        </w:rPr>
        <w:t>67,45% des demandes). Le taux de refus, 32</w:t>
      </w:r>
      <w:r w:rsidR="00C34F2D">
        <w:rPr>
          <w:rFonts w:eastAsia="Arial Unicode MS" w:cs="Arial"/>
        </w:rPr>
        <w:t>,</w:t>
      </w:r>
      <w:r>
        <w:rPr>
          <w:rFonts w:eastAsia="Arial Unicode MS" w:cs="Arial"/>
        </w:rPr>
        <w:t>55%, reste relativement stable comparé à l’année précédente (30,57%).</w:t>
      </w:r>
    </w:p>
    <w:p w14:paraId="7D62C759" w14:textId="31DA9804" w:rsidR="004F0E76" w:rsidRDefault="004F0E76" w:rsidP="004F0E76">
      <w:pPr>
        <w:rPr>
          <w:rFonts w:eastAsia="Arial Unicode MS" w:cs="Arial"/>
        </w:rPr>
      </w:pPr>
      <w:r>
        <w:rPr>
          <w:rFonts w:eastAsia="Arial Unicode MS" w:cs="Arial"/>
        </w:rPr>
        <w:t>Cette aide a été remplacée par celle régie par la nouvelle ordonnance le 25/03/2019.</w:t>
      </w:r>
    </w:p>
    <w:p w14:paraId="52A394F5" w14:textId="77777777" w:rsidR="009B1848" w:rsidRDefault="009B1848">
      <w:pPr>
        <w:jc w:val="left"/>
        <w:rPr>
          <w:rFonts w:eastAsia="Arial Unicode MS" w:cs="Arial"/>
        </w:rPr>
      </w:pPr>
      <w:r>
        <w:rPr>
          <w:rFonts w:eastAsia="Arial Unicode MS" w:cs="Arial"/>
        </w:rPr>
        <w:br w:type="page"/>
      </w:r>
    </w:p>
    <w:p w14:paraId="5BBB3B5E" w14:textId="0CE36CDA" w:rsidR="009B1848" w:rsidRPr="00262071" w:rsidRDefault="009B1848" w:rsidP="009B1848">
      <w:pPr>
        <w:jc w:val="left"/>
        <w:rPr>
          <w:rFonts w:eastAsia="Arial Unicode MS" w:cs="Arial"/>
        </w:rPr>
      </w:pPr>
      <w:r w:rsidRPr="00262071">
        <w:rPr>
          <w:rFonts w:eastAsia="Arial Unicode MS" w:cs="Arial"/>
        </w:rPr>
        <w:lastRenderedPageBreak/>
        <w:t>Répartition par type de formation</w:t>
      </w:r>
      <w:r>
        <w:rPr>
          <w:rFonts w:eastAsia="Arial Unicode MS" w:cs="Arial"/>
        </w:rPr>
        <w:t xml:space="preserve"> (sur base du nombre de dossiers octroyés)</w:t>
      </w:r>
      <w:r w:rsidRPr="00262071">
        <w:rPr>
          <w:rFonts w:eastAsia="Arial Unicode MS" w:cs="Arial"/>
        </w:rPr>
        <w:t> :</w:t>
      </w:r>
    </w:p>
    <w:p w14:paraId="38E16522" w14:textId="77777777" w:rsidR="009B1848" w:rsidRDefault="009B1848" w:rsidP="009B1848">
      <w:pPr>
        <w:rPr>
          <w:rFonts w:eastAsia="Arial Unicode MS" w:cs="Arial"/>
        </w:rPr>
      </w:pPr>
      <w:r>
        <w:rPr>
          <w:rFonts w:eastAsia="Arial Unicode MS" w:cs="Arial"/>
          <w:noProof/>
        </w:rPr>
        <w:drawing>
          <wp:inline distT="0" distB="0" distL="0" distR="0" wp14:anchorId="39F196FA" wp14:editId="65DF2871">
            <wp:extent cx="5372100" cy="3200400"/>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A06A380" w14:textId="77777777" w:rsidR="009B1848" w:rsidRPr="002254D1" w:rsidRDefault="009B1848" w:rsidP="004F0E76">
      <w:pPr>
        <w:rPr>
          <w:rFonts w:eastAsia="Arial Unicode MS" w:cs="Arial"/>
        </w:rPr>
      </w:pPr>
    </w:p>
    <w:p w14:paraId="06B9D4D8" w14:textId="327ADA0A" w:rsidR="002254D1" w:rsidRDefault="002254D1" w:rsidP="002254D1">
      <w:pPr>
        <w:pStyle w:val="Heading4"/>
      </w:pPr>
      <w:r>
        <w:t>Aides à la mise à disposition de chantiers, d’installation et d’outillage</w:t>
      </w:r>
    </w:p>
    <w:p w14:paraId="070A971D" w14:textId="77777777" w:rsidR="00D32CF4" w:rsidRPr="0075776B" w:rsidRDefault="00D32CF4" w:rsidP="00D32CF4">
      <w:r>
        <w:t>Il s’agit d’un subside journalier correspondant aux coûts réels liés au fait de mettre des chantiers, du matériel ou des locaux à la disposition d’un établissement d’enseignement.</w:t>
      </w:r>
    </w:p>
    <w:p w14:paraId="7C982FD1" w14:textId="77777777" w:rsidR="00D32CF4" w:rsidRPr="00262071" w:rsidRDefault="00D32CF4" w:rsidP="00D32CF4">
      <w:pPr>
        <w:rPr>
          <w:rFonts w:eastAsia="Arial Unicode MS" w:cs="Arial"/>
          <w:b/>
          <w:i/>
        </w:rPr>
      </w:pPr>
      <w:r w:rsidRPr="00262071">
        <w:rPr>
          <w:rFonts w:eastAsia="Arial Unicode MS" w:cs="Arial"/>
          <w:b/>
          <w:i/>
        </w:rPr>
        <w:t>Bases légales</w:t>
      </w:r>
    </w:p>
    <w:p w14:paraId="756F5038" w14:textId="77777777" w:rsidR="00D32CF4" w:rsidRPr="00262071" w:rsidRDefault="00D32CF4" w:rsidP="00D32CF4">
      <w:pPr>
        <w:rPr>
          <w:rFonts w:eastAsia="Arial Unicode MS" w:cs="Arial"/>
        </w:rPr>
      </w:pPr>
      <w:r w:rsidRPr="00262071">
        <w:rPr>
          <w:rFonts w:eastAsia="Arial Unicode MS" w:cs="Arial"/>
        </w:rPr>
        <w:t>Ordonnance organique du 13/12/2007 relative aux aides pour la promotion de l’expansion économique.</w:t>
      </w:r>
    </w:p>
    <w:p w14:paraId="4A6578BE" w14:textId="77777777" w:rsidR="00D32CF4" w:rsidRPr="00262071" w:rsidRDefault="00D32CF4" w:rsidP="00D32CF4">
      <w:pPr>
        <w:rPr>
          <w:rFonts w:eastAsia="Arial Unicode MS" w:cs="Arial"/>
        </w:rPr>
      </w:pPr>
      <w:r w:rsidRPr="00262071">
        <w:rPr>
          <w:rFonts w:eastAsia="Arial Unicode MS" w:cs="Arial"/>
        </w:rPr>
        <w:t>Arrêté du Gouvernement de la Région de Bruxelles-Capitale du 2</w:t>
      </w:r>
      <w:r>
        <w:rPr>
          <w:rFonts w:eastAsia="Arial Unicode MS" w:cs="Arial"/>
        </w:rPr>
        <w:t>4</w:t>
      </w:r>
      <w:r w:rsidRPr="00262071">
        <w:rPr>
          <w:rFonts w:eastAsia="Arial Unicode MS" w:cs="Arial"/>
        </w:rPr>
        <w:t>/0</w:t>
      </w:r>
      <w:r>
        <w:rPr>
          <w:rFonts w:eastAsia="Arial Unicode MS" w:cs="Arial"/>
        </w:rPr>
        <w:t>4</w:t>
      </w:r>
      <w:r w:rsidRPr="00262071">
        <w:rPr>
          <w:rFonts w:eastAsia="Arial Unicode MS" w:cs="Arial"/>
        </w:rPr>
        <w:t>/20</w:t>
      </w:r>
      <w:r>
        <w:rPr>
          <w:rFonts w:eastAsia="Arial Unicode MS" w:cs="Arial"/>
        </w:rPr>
        <w:t>14</w:t>
      </w:r>
      <w:r w:rsidRPr="00262071">
        <w:rPr>
          <w:rFonts w:eastAsia="Arial Unicode MS" w:cs="Arial"/>
        </w:rPr>
        <w:t xml:space="preserve"> relatif aux aides à l’encadrement et à la transmission du savoir.</w:t>
      </w:r>
    </w:p>
    <w:p w14:paraId="31D5E95D" w14:textId="77777777" w:rsidR="00D32CF4" w:rsidRPr="00262071" w:rsidRDefault="00D32CF4" w:rsidP="00D32CF4">
      <w:pPr>
        <w:rPr>
          <w:rFonts w:eastAsia="Arial Unicode MS" w:cs="Arial"/>
          <w:b/>
          <w:i/>
        </w:rPr>
      </w:pPr>
      <w:r>
        <w:rPr>
          <w:rFonts w:eastAsia="Arial Unicode MS" w:cs="Arial"/>
          <w:b/>
          <w:i/>
        </w:rPr>
        <w:t>C</w:t>
      </w:r>
      <w:r w:rsidRPr="00262071">
        <w:rPr>
          <w:rFonts w:eastAsia="Arial Unicode MS" w:cs="Arial"/>
          <w:b/>
          <w:i/>
        </w:rPr>
        <w:t>onstatations</w:t>
      </w:r>
    </w:p>
    <w:p w14:paraId="5391D794" w14:textId="2F85D4A9" w:rsidR="00D32CF4" w:rsidRDefault="00D32CF4" w:rsidP="00D32CF4">
      <w:pPr>
        <w:rPr>
          <w:rFonts w:eastAsia="Arial Unicode MS" w:cs="Arial"/>
        </w:rPr>
      </w:pPr>
      <w:r>
        <w:rPr>
          <w:rFonts w:eastAsia="Arial Unicode MS" w:cs="Arial"/>
        </w:rPr>
        <w:t>Aucun dossier n’a été ni introduit, ni décidé en 2019.</w:t>
      </w:r>
    </w:p>
    <w:p w14:paraId="3C3C27DE" w14:textId="0BD3AE75" w:rsidR="00D32CF4" w:rsidRPr="0075776B" w:rsidRDefault="00D32CF4" w:rsidP="00D32CF4">
      <w:pPr>
        <w:rPr>
          <w:rFonts w:eastAsia="Arial Unicode MS" w:cs="Arial"/>
        </w:rPr>
      </w:pPr>
      <w:r>
        <w:rPr>
          <w:rFonts w:eastAsia="Arial Unicode MS" w:cs="Arial"/>
        </w:rPr>
        <w:t xml:space="preserve">Cette aide a été supprimée </w:t>
      </w:r>
      <w:r w:rsidR="00A07C55">
        <w:rPr>
          <w:rFonts w:eastAsia="Arial Unicode MS" w:cs="Arial"/>
        </w:rPr>
        <w:t>le 03/12/2018 lors de l’entrée en vigueur de l’arrêté du Gouvernement de la Région de Bruxelles-Capitale du 11/10/2018 portant exécution de l’ordonnance du 03/05/2018 relative aux aides pour le développement économique des entreprises.</w:t>
      </w:r>
    </w:p>
    <w:p w14:paraId="4F0329CC" w14:textId="77777777" w:rsidR="00A07C55" w:rsidRDefault="00A07C55">
      <w:pPr>
        <w:jc w:val="left"/>
        <w:rPr>
          <w:rFonts w:eastAsiaTheme="majorEastAsia" w:cstheme="majorBidi"/>
          <w:bCs/>
          <w:i/>
          <w:iCs/>
          <w:color w:val="0A00BE"/>
          <w:u w:val="single"/>
        </w:rPr>
      </w:pPr>
      <w:r>
        <w:br w:type="page"/>
      </w:r>
    </w:p>
    <w:p w14:paraId="22701D93" w14:textId="68DF0657" w:rsidR="002254D1" w:rsidRDefault="002254D1" w:rsidP="002254D1">
      <w:pPr>
        <w:pStyle w:val="Heading4"/>
      </w:pPr>
      <w:r>
        <w:lastRenderedPageBreak/>
        <w:t>Aides au tutorat</w:t>
      </w:r>
    </w:p>
    <w:p w14:paraId="1B9BAB55" w14:textId="77777777" w:rsidR="00A07C55" w:rsidRPr="0075776B" w:rsidRDefault="00A07C55" w:rsidP="00A07C55">
      <w:r>
        <w:t>Cette aide consiste en une prime de jusqu’à 1.000 EUR / mois pour l’engagement et la formation d’un stagiaire dans le cadre d’un Contrat de Formation Professionnelle en Entreprise.</w:t>
      </w:r>
    </w:p>
    <w:p w14:paraId="3E089640" w14:textId="77777777" w:rsidR="00A07C55" w:rsidRPr="00262071" w:rsidRDefault="00A07C55" w:rsidP="00A07C55">
      <w:pPr>
        <w:rPr>
          <w:rFonts w:eastAsia="Arial Unicode MS" w:cs="Arial"/>
          <w:b/>
          <w:i/>
        </w:rPr>
      </w:pPr>
      <w:r w:rsidRPr="00262071">
        <w:rPr>
          <w:rFonts w:eastAsia="Arial Unicode MS" w:cs="Arial"/>
          <w:b/>
          <w:i/>
        </w:rPr>
        <w:t>Bases légales</w:t>
      </w:r>
    </w:p>
    <w:p w14:paraId="6A78DBD5" w14:textId="77777777" w:rsidR="00A07C55" w:rsidRPr="00262071" w:rsidRDefault="00A07C55" w:rsidP="00A07C55">
      <w:pPr>
        <w:rPr>
          <w:rFonts w:eastAsia="Arial Unicode MS" w:cs="Arial"/>
        </w:rPr>
      </w:pPr>
      <w:r w:rsidRPr="00262071">
        <w:rPr>
          <w:rFonts w:eastAsia="Arial Unicode MS" w:cs="Arial"/>
        </w:rPr>
        <w:t>Ordonnance organique du 13/12/2007 relative aux aides pour la promotion de l’expansion économique.</w:t>
      </w:r>
    </w:p>
    <w:p w14:paraId="39965844" w14:textId="77777777" w:rsidR="00A07C55" w:rsidRPr="00262071" w:rsidRDefault="00A07C55" w:rsidP="00A07C55">
      <w:pPr>
        <w:rPr>
          <w:rFonts w:eastAsia="Arial Unicode MS" w:cs="Arial"/>
        </w:rPr>
      </w:pPr>
      <w:r w:rsidRPr="00262071">
        <w:rPr>
          <w:rFonts w:eastAsia="Arial Unicode MS" w:cs="Arial"/>
        </w:rPr>
        <w:t>Arrêté du Gouvernement de la Région de Bruxelles-Capitale du 2</w:t>
      </w:r>
      <w:r>
        <w:rPr>
          <w:rFonts w:eastAsia="Arial Unicode MS" w:cs="Arial"/>
        </w:rPr>
        <w:t>4</w:t>
      </w:r>
      <w:r w:rsidRPr="00262071">
        <w:rPr>
          <w:rFonts w:eastAsia="Arial Unicode MS" w:cs="Arial"/>
        </w:rPr>
        <w:t>/0</w:t>
      </w:r>
      <w:r>
        <w:rPr>
          <w:rFonts w:eastAsia="Arial Unicode MS" w:cs="Arial"/>
        </w:rPr>
        <w:t>4</w:t>
      </w:r>
      <w:r w:rsidRPr="00262071">
        <w:rPr>
          <w:rFonts w:eastAsia="Arial Unicode MS" w:cs="Arial"/>
        </w:rPr>
        <w:t>/20</w:t>
      </w:r>
      <w:r>
        <w:rPr>
          <w:rFonts w:eastAsia="Arial Unicode MS" w:cs="Arial"/>
        </w:rPr>
        <w:t>14</w:t>
      </w:r>
      <w:r w:rsidRPr="00262071">
        <w:rPr>
          <w:rFonts w:eastAsia="Arial Unicode MS" w:cs="Arial"/>
        </w:rPr>
        <w:t xml:space="preserve"> relatif aux aides à l’encadrement et à la transmission du savoir.</w:t>
      </w:r>
    </w:p>
    <w:p w14:paraId="57C4F308" w14:textId="77777777" w:rsidR="00A07C55" w:rsidRPr="00262071" w:rsidRDefault="00A07C55" w:rsidP="00A07C55">
      <w:pPr>
        <w:rPr>
          <w:rFonts w:eastAsia="Arial Unicode MS" w:cs="Arial"/>
          <w:b/>
          <w:i/>
        </w:rPr>
      </w:pPr>
      <w:r w:rsidRPr="00262071">
        <w:rPr>
          <w:rFonts w:eastAsia="Arial Unicode MS" w:cs="Arial"/>
          <w:b/>
          <w:i/>
        </w:rPr>
        <w:t>Constatations</w:t>
      </w:r>
    </w:p>
    <w:p w14:paraId="39AC5AF0" w14:textId="2C35758A" w:rsidR="00A07C55" w:rsidRPr="00262071" w:rsidRDefault="00C34F2D" w:rsidP="00A07C55">
      <w:pPr>
        <w:rPr>
          <w:rFonts w:eastAsia="Arial Unicode MS" w:cs="Arial"/>
        </w:rPr>
      </w:pPr>
      <w:r>
        <w:rPr>
          <w:rFonts w:eastAsia="Arial Unicode MS" w:cs="Arial"/>
        </w:rPr>
        <w:t>Deux</w:t>
      </w:r>
      <w:r w:rsidR="00A07C55" w:rsidRPr="00262071">
        <w:rPr>
          <w:rFonts w:eastAsia="Arial Unicode MS" w:cs="Arial"/>
        </w:rPr>
        <w:t xml:space="preserve"> dossiers ont fait l’objet d’une décision</w:t>
      </w:r>
      <w:r w:rsidR="00A07C55">
        <w:rPr>
          <w:rFonts w:eastAsia="Arial Unicode MS" w:cs="Arial"/>
        </w:rPr>
        <w:t xml:space="preserve"> d’octroi</w:t>
      </w:r>
      <w:r w:rsidR="008762F7">
        <w:rPr>
          <w:rFonts w:eastAsia="Arial Unicode MS" w:cs="Arial"/>
        </w:rPr>
        <w:t xml:space="preserve"> en 2019</w:t>
      </w:r>
      <w:r w:rsidR="00A07C55">
        <w:rPr>
          <w:rFonts w:eastAsia="Arial Unicode MS" w:cs="Arial"/>
        </w:rPr>
        <w:t>.</w:t>
      </w:r>
    </w:p>
    <w:p w14:paraId="7EEC52DF" w14:textId="61800681" w:rsidR="006A3671" w:rsidRPr="0075776B" w:rsidRDefault="006A3671" w:rsidP="006A3671">
      <w:pPr>
        <w:rPr>
          <w:rFonts w:eastAsia="Arial Unicode MS" w:cs="Arial"/>
        </w:rPr>
      </w:pPr>
      <w:r>
        <w:rPr>
          <w:rFonts w:eastAsia="Arial Unicode MS" w:cs="Arial"/>
        </w:rPr>
        <w:t>Cette aide a également été supprimée le 03/12/2018 lors de l’entrée en vigueur de l’arrêté du Gouvernement de la Région de Bruxelles-Capitale du 11/10/2018 portant exécution de l’ordonnance du 03/05/2018 relatives aux aides pour le développement économique des entreprises.</w:t>
      </w:r>
    </w:p>
    <w:p w14:paraId="6A493DF1" w14:textId="4A1CBD48" w:rsidR="002254D1" w:rsidRDefault="002254D1" w:rsidP="002254D1">
      <w:pPr>
        <w:pStyle w:val="Heading4"/>
      </w:pPr>
      <w:r>
        <w:t>Aides au recrutement au profit des ASBL</w:t>
      </w:r>
    </w:p>
    <w:p w14:paraId="7A6835E7" w14:textId="77777777" w:rsidR="008762F7" w:rsidRPr="00262071" w:rsidRDefault="008762F7" w:rsidP="008762F7">
      <w:pPr>
        <w:rPr>
          <w:rFonts w:eastAsia="Arial Unicode MS" w:cs="Arial"/>
          <w:b/>
          <w:i/>
        </w:rPr>
      </w:pPr>
      <w:r w:rsidRPr="00262071">
        <w:rPr>
          <w:rFonts w:eastAsia="Arial Unicode MS" w:cs="Arial"/>
          <w:b/>
          <w:i/>
        </w:rPr>
        <w:t>Bases légales</w:t>
      </w:r>
    </w:p>
    <w:p w14:paraId="0AE8CD24" w14:textId="77777777" w:rsidR="008762F7" w:rsidRPr="00262071" w:rsidRDefault="008762F7" w:rsidP="008762F7">
      <w:pPr>
        <w:rPr>
          <w:rFonts w:eastAsia="Arial Unicode MS" w:cs="Arial"/>
        </w:rPr>
      </w:pPr>
      <w:r w:rsidRPr="00262071">
        <w:rPr>
          <w:rFonts w:eastAsia="Arial Unicode MS" w:cs="Arial"/>
        </w:rPr>
        <w:t>Ordonnance organique du 13/12/2007 relative aux aides pour la promotion de l’expansion économique.</w:t>
      </w:r>
    </w:p>
    <w:p w14:paraId="2012990D" w14:textId="77777777" w:rsidR="008762F7" w:rsidRPr="00262071" w:rsidRDefault="008762F7" w:rsidP="008762F7">
      <w:pPr>
        <w:rPr>
          <w:rFonts w:eastAsia="Arial Unicode MS" w:cs="Arial"/>
        </w:rPr>
      </w:pPr>
      <w:r w:rsidRPr="00262071">
        <w:rPr>
          <w:rFonts w:eastAsia="Arial Unicode MS" w:cs="Arial"/>
        </w:rPr>
        <w:t xml:space="preserve">Arrêté du Gouvernement de la Région de Bruxelles-Capitale du </w:t>
      </w:r>
      <w:r>
        <w:rPr>
          <w:rFonts w:eastAsia="Arial Unicode MS" w:cs="Arial"/>
        </w:rPr>
        <w:t>24</w:t>
      </w:r>
      <w:r w:rsidRPr="00262071">
        <w:rPr>
          <w:rFonts w:eastAsia="Arial Unicode MS" w:cs="Arial"/>
        </w:rPr>
        <w:t>/04/20</w:t>
      </w:r>
      <w:r>
        <w:rPr>
          <w:rFonts w:eastAsia="Arial Unicode MS" w:cs="Arial"/>
        </w:rPr>
        <w:t>14</w:t>
      </w:r>
      <w:r w:rsidRPr="00262071">
        <w:rPr>
          <w:rFonts w:eastAsia="Arial Unicode MS" w:cs="Arial"/>
        </w:rPr>
        <w:t xml:space="preserve"> relatif à l’aide au recrutement au profit des ASBL, AISBL et aux fondations actives dans l’accompagnement des micro, petites et moyennes entreprises.</w:t>
      </w:r>
    </w:p>
    <w:p w14:paraId="27A16687" w14:textId="77777777" w:rsidR="008762F7" w:rsidRPr="00262071" w:rsidRDefault="008762F7" w:rsidP="008762F7">
      <w:pPr>
        <w:rPr>
          <w:rFonts w:eastAsia="Arial Unicode MS" w:cs="Arial"/>
          <w:b/>
          <w:i/>
        </w:rPr>
      </w:pPr>
      <w:r w:rsidRPr="00262071">
        <w:rPr>
          <w:rFonts w:eastAsia="Arial Unicode MS" w:cs="Arial"/>
          <w:b/>
          <w:i/>
        </w:rPr>
        <w:t>Constatations</w:t>
      </w:r>
    </w:p>
    <w:p w14:paraId="328BB9A5" w14:textId="77777777" w:rsidR="008762F7" w:rsidRDefault="008762F7" w:rsidP="008762F7">
      <w:pPr>
        <w:rPr>
          <w:rFonts w:eastAsia="Arial Unicode MS" w:cs="Arial"/>
        </w:rPr>
      </w:pPr>
      <w:r>
        <w:rPr>
          <w:rFonts w:eastAsia="Arial Unicode MS" w:cs="Arial"/>
        </w:rPr>
        <w:t>Aucun dossier n’a été ni introduit, ni décidé en 2019.</w:t>
      </w:r>
    </w:p>
    <w:p w14:paraId="3EC7AE8F" w14:textId="77777777" w:rsidR="008762F7" w:rsidRPr="0075776B" w:rsidRDefault="008762F7" w:rsidP="008762F7">
      <w:pPr>
        <w:rPr>
          <w:rFonts w:eastAsia="Arial Unicode MS" w:cs="Arial"/>
        </w:rPr>
      </w:pPr>
      <w:r>
        <w:rPr>
          <w:rFonts w:eastAsia="Arial Unicode MS" w:cs="Arial"/>
        </w:rPr>
        <w:t>Cette aide a également été supprimée le 03/12/2018 lors de l’entrée en vigueur de l’arrêté du Gouvernement de la Région de Bruxelles-Capitale du 11/10/2018 portant exécution de l’ordonnance du 03/05/2018 relatives aux aides pour le développement économique des entreprises.</w:t>
      </w:r>
    </w:p>
    <w:p w14:paraId="4B964427" w14:textId="77777777" w:rsidR="008762F7" w:rsidRPr="008762F7" w:rsidRDefault="008762F7" w:rsidP="008762F7"/>
    <w:p w14:paraId="5ECC99BB" w14:textId="77777777" w:rsidR="00A54C77" w:rsidRDefault="00A54C77">
      <w:pPr>
        <w:jc w:val="left"/>
        <w:rPr>
          <w:rFonts w:eastAsiaTheme="majorEastAsia" w:cstheme="majorBidi"/>
          <w:bCs/>
          <w:color w:val="0A00BE"/>
        </w:rPr>
      </w:pPr>
      <w:bookmarkStart w:id="33" w:name="_Toc34743255"/>
      <w:r>
        <w:br w:type="page"/>
      </w:r>
    </w:p>
    <w:p w14:paraId="2CE9F2BC" w14:textId="20052B6F" w:rsidR="002A7DA8" w:rsidRDefault="002A7DA8" w:rsidP="002A7DA8">
      <w:pPr>
        <w:pStyle w:val="Heading3"/>
      </w:pPr>
      <w:bookmarkStart w:id="34" w:name="_Toc76372458"/>
      <w:r>
        <w:lastRenderedPageBreak/>
        <w:t>Taille</w:t>
      </w:r>
      <w:bookmarkEnd w:id="33"/>
      <w:bookmarkEnd w:id="34"/>
    </w:p>
    <w:p w14:paraId="39200438" w14:textId="16C96497" w:rsidR="00A54C77" w:rsidRDefault="00A54C77" w:rsidP="00A54C77">
      <w:r>
        <w:t xml:space="preserve">Les aides « soft » réglementées par l’ordonnance de 2007 ont principalement été octroyées aux micro entreprises. </w:t>
      </w:r>
    </w:p>
    <w:p w14:paraId="1C4EA00D" w14:textId="31154F66" w:rsidR="00A54C77" w:rsidRPr="00A0171E" w:rsidRDefault="00A54C77" w:rsidP="00A54C77">
      <w:pPr>
        <w:rPr>
          <w:rFonts w:eastAsia="Arial Unicode MS" w:cs="Arial"/>
          <w:b/>
          <w:sz w:val="24"/>
          <w:szCs w:val="24"/>
        </w:rPr>
      </w:pPr>
      <w:r>
        <w:t xml:space="preserve">Cette analyse exclut les aides de </w:t>
      </w:r>
      <w:proofErr w:type="spellStart"/>
      <w:r>
        <w:t>pré-activité</w:t>
      </w:r>
      <w:proofErr w:type="spellEnd"/>
      <w:r>
        <w:t>, accueil de la petite enfance, mise à disposition pour lesquelles la taille de l’entreprise n’est pas d’application ou qui sont ouvertes au grandes entreprises également.</w:t>
      </w:r>
    </w:p>
    <w:p w14:paraId="0F5EE60C" w14:textId="77777777" w:rsidR="00A54C77" w:rsidRPr="00B313B6" w:rsidRDefault="00A54C77" w:rsidP="0068508B">
      <w:pPr>
        <w:jc w:val="center"/>
        <w:rPr>
          <w:rFonts w:eastAsia="Arial Unicode MS" w:cs="Arial"/>
          <w:b/>
          <w:sz w:val="24"/>
          <w:szCs w:val="24"/>
        </w:rPr>
      </w:pPr>
      <w:r>
        <w:rPr>
          <w:noProof/>
          <w:color w:val="FF0000"/>
          <w:lang w:eastAsia="fr-BE"/>
        </w:rPr>
        <w:drawing>
          <wp:inline distT="0" distB="0" distL="0" distR="0" wp14:anchorId="46AC0D3C" wp14:editId="7A68C844">
            <wp:extent cx="4486275" cy="2190750"/>
            <wp:effectExtent l="0" t="0" r="0" b="0"/>
            <wp:docPr id="25" name="Graphique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D1476B5" w14:textId="5199794A" w:rsidR="002A7DA8" w:rsidRDefault="002A7DA8" w:rsidP="002A7DA8">
      <w:pPr>
        <w:pStyle w:val="Heading3"/>
      </w:pPr>
      <w:bookmarkStart w:id="35" w:name="_Toc34743256"/>
      <w:bookmarkStart w:id="36" w:name="_Toc76372459"/>
      <w:r>
        <w:t>Secteur</w:t>
      </w:r>
      <w:bookmarkEnd w:id="35"/>
      <w:r w:rsidR="00D37E90">
        <w:t>s</w:t>
      </w:r>
      <w:bookmarkEnd w:id="36"/>
    </w:p>
    <w:p w14:paraId="267B0573" w14:textId="3D7BFAFA" w:rsidR="00D37E90" w:rsidRDefault="00D37E90" w:rsidP="00D37E90">
      <w:pPr>
        <w:ind w:left="126"/>
        <w:rPr>
          <w:rFonts w:eastAsia="Arial Unicode MS" w:cs="Arial"/>
        </w:rPr>
      </w:pPr>
      <w:r>
        <w:rPr>
          <w:rFonts w:eastAsia="Arial Unicode MS" w:cs="Arial"/>
        </w:rPr>
        <w:t>Les aides « soft » ont principalement bénéficié aux entreprises issues des secteurs « </w:t>
      </w:r>
      <w:r w:rsidRPr="00894AB4">
        <w:rPr>
          <w:rFonts w:eastAsia="Arial Unicode MS" w:cs="Arial"/>
        </w:rPr>
        <w:t>Activités spécialisées, scientifiques et techniques</w:t>
      </w:r>
      <w:r>
        <w:rPr>
          <w:rFonts w:eastAsia="Arial Unicode MS" w:cs="Arial"/>
        </w:rPr>
        <w:t> » et « Commerce ».</w:t>
      </w:r>
    </w:p>
    <w:p w14:paraId="588CE438" w14:textId="709C7687" w:rsidR="00D37E90" w:rsidRPr="00262071" w:rsidRDefault="00D37E90" w:rsidP="00D37E90">
      <w:pPr>
        <w:ind w:left="126"/>
        <w:rPr>
          <w:rFonts w:eastAsia="Arial Unicode MS" w:cs="Arial"/>
        </w:rPr>
      </w:pPr>
      <w:r>
        <w:rPr>
          <w:rFonts w:eastAsia="Arial Unicode MS" w:cs="Arial"/>
        </w:rPr>
        <w:t xml:space="preserve">Cette analyse exclut les aides de </w:t>
      </w:r>
      <w:proofErr w:type="spellStart"/>
      <w:r>
        <w:rPr>
          <w:rFonts w:eastAsia="Arial Unicode MS" w:cs="Arial"/>
        </w:rPr>
        <w:t>pré-activité</w:t>
      </w:r>
      <w:proofErr w:type="spellEnd"/>
      <w:r>
        <w:rPr>
          <w:rFonts w:eastAsia="Arial Unicode MS" w:cs="Arial"/>
        </w:rPr>
        <w:t xml:space="preserve"> car ces bénéficiaires ne disposent pas d’un code NACEBEL.</w:t>
      </w:r>
    </w:p>
    <w:p w14:paraId="07CEE02E" w14:textId="301C1136" w:rsidR="00D37E90" w:rsidRPr="00D37E90" w:rsidRDefault="00D37E90" w:rsidP="00D37E90">
      <w:r>
        <w:rPr>
          <w:noProof/>
        </w:rPr>
        <w:drawing>
          <wp:inline distT="0" distB="0" distL="0" distR="0" wp14:anchorId="3FCD086D" wp14:editId="50D88C59">
            <wp:extent cx="4953000" cy="2889250"/>
            <wp:effectExtent l="0" t="0" r="0" b="635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FB20196" w14:textId="3E96A05C" w:rsidR="00935956" w:rsidRDefault="00935956" w:rsidP="00935956">
      <w:pPr>
        <w:pStyle w:val="Heading2"/>
      </w:pPr>
      <w:bookmarkStart w:id="37" w:name="_Toc34743264"/>
      <w:bookmarkStart w:id="38" w:name="_Toc76372460"/>
      <w:r>
        <w:lastRenderedPageBreak/>
        <w:t>Ordonnance du 03/05/2018 relative aux aides pour le développement économique des entreprises</w:t>
      </w:r>
      <w:bookmarkEnd w:id="37"/>
      <w:bookmarkEnd w:id="38"/>
    </w:p>
    <w:p w14:paraId="1D62D528" w14:textId="4C889D17" w:rsidR="00E9391E" w:rsidRPr="000829B8" w:rsidRDefault="00E9391E" w:rsidP="00E9391E">
      <w:r>
        <w:t>Les aides SOFT soumises à cette ordonnance ont été progressivement mises en œuvre au cours de l’année 2019, en remplacement des dispositifs existants sous l’ordonnance du 13/12/2007 relatives aux aides pour la promotion de l’expansion économique.</w:t>
      </w:r>
    </w:p>
    <w:p w14:paraId="74663B42" w14:textId="4FD82A40" w:rsidR="002A7DA8" w:rsidRDefault="002A7DA8" w:rsidP="002A7DA8">
      <w:pPr>
        <w:pStyle w:val="Heading3"/>
      </w:pPr>
      <w:bookmarkStart w:id="39" w:name="_Toc34743265"/>
      <w:bookmarkStart w:id="40" w:name="_Toc76372461"/>
      <w:r>
        <w:t>Vue d’ensemble</w:t>
      </w:r>
      <w:bookmarkEnd w:id="39"/>
      <w:bookmarkEnd w:id="40"/>
    </w:p>
    <w:p w14:paraId="64DDA958" w14:textId="77777777" w:rsidR="009122D3" w:rsidRPr="009A5AA9" w:rsidRDefault="009122D3" w:rsidP="009122D3"/>
    <w:tbl>
      <w:tblPr>
        <w:tblStyle w:val="TableGrid"/>
        <w:tblW w:w="5034" w:type="pct"/>
        <w:tblLook w:val="04A0" w:firstRow="1" w:lastRow="0" w:firstColumn="1" w:lastColumn="0" w:noHBand="0" w:noVBand="1"/>
      </w:tblPr>
      <w:tblGrid>
        <w:gridCol w:w="3091"/>
        <w:gridCol w:w="1362"/>
        <w:gridCol w:w="1083"/>
        <w:gridCol w:w="1083"/>
        <w:gridCol w:w="1083"/>
        <w:gridCol w:w="1399"/>
      </w:tblGrid>
      <w:tr w:rsidR="009122D3" w14:paraId="60C67942" w14:textId="77777777" w:rsidTr="00F30F36">
        <w:tc>
          <w:tcPr>
            <w:tcW w:w="1732" w:type="pct"/>
            <w:tcBorders>
              <w:top w:val="single" w:sz="12" w:space="0" w:color="auto"/>
              <w:left w:val="single" w:sz="12" w:space="0" w:color="auto"/>
              <w:bottom w:val="single" w:sz="12" w:space="0" w:color="auto"/>
            </w:tcBorders>
            <w:vAlign w:val="center"/>
          </w:tcPr>
          <w:p w14:paraId="26B68583" w14:textId="77777777" w:rsidR="009122D3" w:rsidRDefault="009122D3" w:rsidP="00E17E2F">
            <w:pPr>
              <w:jc w:val="center"/>
            </w:pPr>
            <w:r>
              <w:t>Types de dossier</w:t>
            </w:r>
          </w:p>
        </w:tc>
        <w:tc>
          <w:tcPr>
            <w:tcW w:w="728" w:type="pct"/>
            <w:tcBorders>
              <w:top w:val="single" w:sz="12" w:space="0" w:color="auto"/>
              <w:bottom w:val="single" w:sz="12" w:space="0" w:color="auto"/>
            </w:tcBorders>
            <w:vAlign w:val="center"/>
          </w:tcPr>
          <w:p w14:paraId="432CC5AF" w14:textId="77777777" w:rsidR="009122D3" w:rsidRDefault="009122D3" w:rsidP="00E17E2F">
            <w:pPr>
              <w:jc w:val="center"/>
            </w:pPr>
            <w:r>
              <w:t>Nombre</w:t>
            </w:r>
            <w:r>
              <w:br/>
              <w:t>Introductions</w:t>
            </w:r>
          </w:p>
        </w:tc>
        <w:tc>
          <w:tcPr>
            <w:tcW w:w="579" w:type="pct"/>
            <w:tcBorders>
              <w:top w:val="single" w:sz="12" w:space="0" w:color="auto"/>
              <w:bottom w:val="single" w:sz="12" w:space="0" w:color="auto"/>
            </w:tcBorders>
            <w:vAlign w:val="center"/>
          </w:tcPr>
          <w:p w14:paraId="27A8B546" w14:textId="77777777" w:rsidR="009122D3" w:rsidRDefault="009122D3" w:rsidP="00E17E2F">
            <w:pPr>
              <w:jc w:val="center"/>
            </w:pPr>
            <w:r>
              <w:t xml:space="preserve">Nombre </w:t>
            </w:r>
            <w:r>
              <w:br/>
              <w:t>Décisions</w:t>
            </w:r>
          </w:p>
        </w:tc>
        <w:tc>
          <w:tcPr>
            <w:tcW w:w="579" w:type="pct"/>
            <w:tcBorders>
              <w:top w:val="single" w:sz="12" w:space="0" w:color="auto"/>
              <w:bottom w:val="single" w:sz="12" w:space="0" w:color="auto"/>
            </w:tcBorders>
            <w:vAlign w:val="center"/>
          </w:tcPr>
          <w:p w14:paraId="0E3F0B16" w14:textId="77777777" w:rsidR="009122D3" w:rsidRDefault="009122D3" w:rsidP="00E17E2F">
            <w:pPr>
              <w:jc w:val="center"/>
            </w:pPr>
            <w:r>
              <w:t>Nombre</w:t>
            </w:r>
            <w:r>
              <w:br/>
              <w:t>Décisions</w:t>
            </w:r>
            <w:r>
              <w:br/>
              <w:t>d’octroi</w:t>
            </w:r>
          </w:p>
        </w:tc>
        <w:tc>
          <w:tcPr>
            <w:tcW w:w="579" w:type="pct"/>
            <w:tcBorders>
              <w:top w:val="single" w:sz="12" w:space="0" w:color="auto"/>
              <w:bottom w:val="single" w:sz="12" w:space="0" w:color="auto"/>
            </w:tcBorders>
            <w:vAlign w:val="center"/>
          </w:tcPr>
          <w:p w14:paraId="2398F780" w14:textId="77777777" w:rsidR="009122D3" w:rsidRDefault="009122D3" w:rsidP="00E17E2F">
            <w:pPr>
              <w:jc w:val="center"/>
            </w:pPr>
            <w:r>
              <w:t>Nombre</w:t>
            </w:r>
            <w:r>
              <w:br/>
              <w:t>Décisions</w:t>
            </w:r>
            <w:r>
              <w:br/>
              <w:t>de refis</w:t>
            </w:r>
          </w:p>
        </w:tc>
        <w:tc>
          <w:tcPr>
            <w:tcW w:w="802" w:type="pct"/>
            <w:tcBorders>
              <w:top w:val="single" w:sz="12" w:space="0" w:color="auto"/>
              <w:bottom w:val="single" w:sz="12" w:space="0" w:color="auto"/>
              <w:right w:val="single" w:sz="12" w:space="0" w:color="auto"/>
            </w:tcBorders>
            <w:vAlign w:val="center"/>
          </w:tcPr>
          <w:p w14:paraId="3E5BBF4B" w14:textId="77777777" w:rsidR="009122D3" w:rsidRDefault="009122D3" w:rsidP="00E17E2F">
            <w:pPr>
              <w:jc w:val="center"/>
            </w:pPr>
            <w:r>
              <w:t>Montant des</w:t>
            </w:r>
            <w:r>
              <w:br/>
              <w:t>primes en EUR</w:t>
            </w:r>
          </w:p>
        </w:tc>
      </w:tr>
      <w:tr w:rsidR="009122D3" w14:paraId="61388D0E" w14:textId="77777777" w:rsidTr="00F30F36">
        <w:tc>
          <w:tcPr>
            <w:tcW w:w="1732" w:type="pct"/>
            <w:tcBorders>
              <w:top w:val="single" w:sz="12" w:space="0" w:color="auto"/>
              <w:left w:val="single" w:sz="12" w:space="0" w:color="auto"/>
            </w:tcBorders>
            <w:vAlign w:val="center"/>
          </w:tcPr>
          <w:p w14:paraId="3926D116" w14:textId="081BE7DD" w:rsidR="009122D3" w:rsidRDefault="00CA5FFA" w:rsidP="00E17E2F">
            <w:pPr>
              <w:jc w:val="left"/>
            </w:pPr>
            <w:r>
              <w:t>Aide à la préactivité pour un projet de création entrepreneuriale</w:t>
            </w:r>
          </w:p>
        </w:tc>
        <w:tc>
          <w:tcPr>
            <w:tcW w:w="728" w:type="pct"/>
            <w:tcBorders>
              <w:top w:val="single" w:sz="12" w:space="0" w:color="auto"/>
            </w:tcBorders>
            <w:vAlign w:val="center"/>
          </w:tcPr>
          <w:p w14:paraId="2130195A" w14:textId="2A751218" w:rsidR="009122D3" w:rsidRPr="009A5AA9" w:rsidRDefault="00012241" w:rsidP="00012241">
            <w:pPr>
              <w:jc w:val="center"/>
            </w:pPr>
            <w:r>
              <w:t>10</w:t>
            </w:r>
          </w:p>
        </w:tc>
        <w:tc>
          <w:tcPr>
            <w:tcW w:w="579" w:type="pct"/>
            <w:tcBorders>
              <w:top w:val="single" w:sz="12" w:space="0" w:color="auto"/>
            </w:tcBorders>
            <w:vAlign w:val="center"/>
          </w:tcPr>
          <w:p w14:paraId="4D495BCD" w14:textId="4009B430" w:rsidR="009122D3" w:rsidRDefault="00012241" w:rsidP="00E17E2F">
            <w:pPr>
              <w:jc w:val="center"/>
            </w:pPr>
            <w:r>
              <w:t>4</w:t>
            </w:r>
          </w:p>
        </w:tc>
        <w:tc>
          <w:tcPr>
            <w:tcW w:w="579" w:type="pct"/>
            <w:tcBorders>
              <w:top w:val="single" w:sz="12" w:space="0" w:color="auto"/>
            </w:tcBorders>
            <w:vAlign w:val="center"/>
          </w:tcPr>
          <w:p w14:paraId="1253939A" w14:textId="6843E5B4" w:rsidR="009122D3" w:rsidRDefault="00012241" w:rsidP="00E17E2F">
            <w:pPr>
              <w:jc w:val="center"/>
            </w:pPr>
            <w:r>
              <w:t>3</w:t>
            </w:r>
          </w:p>
        </w:tc>
        <w:tc>
          <w:tcPr>
            <w:tcW w:w="579" w:type="pct"/>
            <w:tcBorders>
              <w:top w:val="single" w:sz="12" w:space="0" w:color="auto"/>
            </w:tcBorders>
            <w:vAlign w:val="center"/>
          </w:tcPr>
          <w:p w14:paraId="2B524367" w14:textId="0FD01312" w:rsidR="009122D3" w:rsidRDefault="00012241" w:rsidP="00E17E2F">
            <w:pPr>
              <w:jc w:val="center"/>
            </w:pPr>
            <w:r>
              <w:t>1</w:t>
            </w:r>
          </w:p>
        </w:tc>
        <w:tc>
          <w:tcPr>
            <w:tcW w:w="802" w:type="pct"/>
            <w:tcBorders>
              <w:top w:val="single" w:sz="12" w:space="0" w:color="auto"/>
              <w:right w:val="single" w:sz="12" w:space="0" w:color="auto"/>
            </w:tcBorders>
            <w:vAlign w:val="center"/>
          </w:tcPr>
          <w:p w14:paraId="0DF092B3" w14:textId="1E42B2EB" w:rsidR="009122D3" w:rsidRDefault="00012241" w:rsidP="00E17E2F">
            <w:pPr>
              <w:jc w:val="right"/>
            </w:pPr>
            <w:r>
              <w:t>7.080</w:t>
            </w:r>
          </w:p>
        </w:tc>
      </w:tr>
      <w:tr w:rsidR="00CA5FFA" w14:paraId="658E56EB" w14:textId="77777777" w:rsidTr="00F30F36">
        <w:tc>
          <w:tcPr>
            <w:tcW w:w="1732" w:type="pct"/>
            <w:tcBorders>
              <w:left w:val="single" w:sz="12" w:space="0" w:color="auto"/>
            </w:tcBorders>
            <w:vAlign w:val="center"/>
          </w:tcPr>
          <w:p w14:paraId="53397442" w14:textId="4EF029A0" w:rsidR="00CA5FFA" w:rsidRDefault="00CA5FFA" w:rsidP="00E17E2F">
            <w:pPr>
              <w:jc w:val="left"/>
            </w:pPr>
            <w:r>
              <w:t>Aide à la préactivité pour un projet de création entrepreneuriale développé</w:t>
            </w:r>
          </w:p>
        </w:tc>
        <w:tc>
          <w:tcPr>
            <w:tcW w:w="728" w:type="pct"/>
            <w:vAlign w:val="center"/>
          </w:tcPr>
          <w:p w14:paraId="5E2DDD78" w14:textId="6ACD8450" w:rsidR="00CA5FFA" w:rsidRDefault="00012241" w:rsidP="00E17E2F">
            <w:pPr>
              <w:jc w:val="center"/>
            </w:pPr>
            <w:r>
              <w:t>11</w:t>
            </w:r>
          </w:p>
        </w:tc>
        <w:tc>
          <w:tcPr>
            <w:tcW w:w="579" w:type="pct"/>
            <w:vAlign w:val="center"/>
          </w:tcPr>
          <w:p w14:paraId="2096281A" w14:textId="6959F083" w:rsidR="00CA5FFA" w:rsidRDefault="00012241" w:rsidP="00E17E2F">
            <w:pPr>
              <w:jc w:val="center"/>
            </w:pPr>
            <w:r>
              <w:t>4</w:t>
            </w:r>
          </w:p>
        </w:tc>
        <w:tc>
          <w:tcPr>
            <w:tcW w:w="579" w:type="pct"/>
            <w:vAlign w:val="center"/>
          </w:tcPr>
          <w:p w14:paraId="3B8D2950" w14:textId="3A6CD0BE" w:rsidR="00CA5FFA" w:rsidRDefault="00012241" w:rsidP="00E17E2F">
            <w:pPr>
              <w:jc w:val="center"/>
            </w:pPr>
            <w:r>
              <w:t>1</w:t>
            </w:r>
          </w:p>
        </w:tc>
        <w:tc>
          <w:tcPr>
            <w:tcW w:w="579" w:type="pct"/>
            <w:vAlign w:val="center"/>
          </w:tcPr>
          <w:p w14:paraId="3176C0EC" w14:textId="7B90EC3A" w:rsidR="00CA5FFA" w:rsidRDefault="00012241" w:rsidP="00E17E2F">
            <w:pPr>
              <w:jc w:val="center"/>
            </w:pPr>
            <w:r>
              <w:t>3</w:t>
            </w:r>
          </w:p>
        </w:tc>
        <w:tc>
          <w:tcPr>
            <w:tcW w:w="802" w:type="pct"/>
            <w:tcBorders>
              <w:right w:val="single" w:sz="12" w:space="0" w:color="auto"/>
            </w:tcBorders>
            <w:vAlign w:val="center"/>
          </w:tcPr>
          <w:p w14:paraId="33D3F5ED" w14:textId="58FBBB68" w:rsidR="00CA5FFA" w:rsidRDefault="00012241" w:rsidP="00E17E2F">
            <w:pPr>
              <w:jc w:val="right"/>
            </w:pPr>
            <w:r>
              <w:t>9.000</w:t>
            </w:r>
          </w:p>
        </w:tc>
      </w:tr>
      <w:tr w:rsidR="00CA5FFA" w14:paraId="46A9E1CE" w14:textId="77777777" w:rsidTr="00F30F36">
        <w:tc>
          <w:tcPr>
            <w:tcW w:w="1732" w:type="pct"/>
            <w:tcBorders>
              <w:left w:val="single" w:sz="12" w:space="0" w:color="auto"/>
            </w:tcBorders>
            <w:vAlign w:val="center"/>
          </w:tcPr>
          <w:p w14:paraId="706C633D" w14:textId="0AEFB9D2" w:rsidR="00CA5FFA" w:rsidRDefault="00CA5FFA" w:rsidP="00E17E2F">
            <w:pPr>
              <w:jc w:val="left"/>
            </w:pPr>
            <w:r>
              <w:t>Aide à la préactivité pour un projet de reprise d’entreprise</w:t>
            </w:r>
          </w:p>
        </w:tc>
        <w:tc>
          <w:tcPr>
            <w:tcW w:w="728" w:type="pct"/>
            <w:vAlign w:val="center"/>
          </w:tcPr>
          <w:p w14:paraId="09281B4B" w14:textId="4C516703" w:rsidR="00CA5FFA" w:rsidRDefault="00012241" w:rsidP="00E17E2F">
            <w:pPr>
              <w:jc w:val="center"/>
            </w:pPr>
            <w:r>
              <w:t>1</w:t>
            </w:r>
          </w:p>
        </w:tc>
        <w:tc>
          <w:tcPr>
            <w:tcW w:w="579" w:type="pct"/>
            <w:vAlign w:val="center"/>
          </w:tcPr>
          <w:p w14:paraId="62ABB0BC" w14:textId="69E9BCF2" w:rsidR="00CA5FFA" w:rsidRDefault="00012241" w:rsidP="00E17E2F">
            <w:pPr>
              <w:jc w:val="center"/>
            </w:pPr>
            <w:r>
              <w:t>0</w:t>
            </w:r>
          </w:p>
        </w:tc>
        <w:tc>
          <w:tcPr>
            <w:tcW w:w="579" w:type="pct"/>
            <w:vAlign w:val="center"/>
          </w:tcPr>
          <w:p w14:paraId="6FA807BE" w14:textId="47028E78" w:rsidR="00CA5FFA" w:rsidRDefault="00012241" w:rsidP="00E17E2F">
            <w:pPr>
              <w:jc w:val="center"/>
            </w:pPr>
            <w:r>
              <w:t>0</w:t>
            </w:r>
          </w:p>
        </w:tc>
        <w:tc>
          <w:tcPr>
            <w:tcW w:w="579" w:type="pct"/>
            <w:vAlign w:val="center"/>
          </w:tcPr>
          <w:p w14:paraId="1C3DEFFF" w14:textId="4820636A" w:rsidR="00CA5FFA" w:rsidRDefault="00012241" w:rsidP="00E17E2F">
            <w:pPr>
              <w:jc w:val="center"/>
            </w:pPr>
            <w:r>
              <w:t>0</w:t>
            </w:r>
          </w:p>
        </w:tc>
        <w:tc>
          <w:tcPr>
            <w:tcW w:w="802" w:type="pct"/>
            <w:tcBorders>
              <w:right w:val="single" w:sz="12" w:space="0" w:color="auto"/>
            </w:tcBorders>
            <w:vAlign w:val="center"/>
          </w:tcPr>
          <w:p w14:paraId="0F2CD9BD" w14:textId="1D92C0D6" w:rsidR="00CA5FFA" w:rsidRDefault="00012241" w:rsidP="00E17E2F">
            <w:pPr>
              <w:jc w:val="right"/>
            </w:pPr>
            <w:r>
              <w:t>0</w:t>
            </w:r>
          </w:p>
        </w:tc>
      </w:tr>
      <w:tr w:rsidR="009122D3" w14:paraId="29BCAEB2" w14:textId="77777777" w:rsidTr="00F30F36">
        <w:tc>
          <w:tcPr>
            <w:tcW w:w="1732" w:type="pct"/>
            <w:tcBorders>
              <w:left w:val="single" w:sz="12" w:space="0" w:color="auto"/>
            </w:tcBorders>
            <w:vAlign w:val="center"/>
          </w:tcPr>
          <w:p w14:paraId="51883C7C" w14:textId="42A26BB7" w:rsidR="009122D3" w:rsidRDefault="00CA5FFA" w:rsidP="00E17E2F">
            <w:pPr>
              <w:jc w:val="left"/>
            </w:pPr>
            <w:r>
              <w:t>Aide au coworking – porteurs de projets</w:t>
            </w:r>
          </w:p>
        </w:tc>
        <w:tc>
          <w:tcPr>
            <w:tcW w:w="728" w:type="pct"/>
            <w:vAlign w:val="center"/>
          </w:tcPr>
          <w:p w14:paraId="72853830" w14:textId="21FC97BA" w:rsidR="009122D3" w:rsidRDefault="00012241" w:rsidP="00E17E2F">
            <w:pPr>
              <w:jc w:val="center"/>
            </w:pPr>
            <w:r>
              <w:t>7</w:t>
            </w:r>
          </w:p>
        </w:tc>
        <w:tc>
          <w:tcPr>
            <w:tcW w:w="579" w:type="pct"/>
            <w:vAlign w:val="center"/>
          </w:tcPr>
          <w:p w14:paraId="7BC96CCA" w14:textId="64B2F7BD" w:rsidR="009122D3" w:rsidRDefault="00012241" w:rsidP="00E17E2F">
            <w:pPr>
              <w:jc w:val="center"/>
            </w:pPr>
            <w:r>
              <w:t>4</w:t>
            </w:r>
          </w:p>
        </w:tc>
        <w:tc>
          <w:tcPr>
            <w:tcW w:w="579" w:type="pct"/>
            <w:vAlign w:val="center"/>
          </w:tcPr>
          <w:p w14:paraId="795F7C30" w14:textId="562BA8D6" w:rsidR="009122D3" w:rsidRDefault="00012241" w:rsidP="00E17E2F">
            <w:pPr>
              <w:jc w:val="center"/>
            </w:pPr>
            <w:r>
              <w:t>4</w:t>
            </w:r>
          </w:p>
        </w:tc>
        <w:tc>
          <w:tcPr>
            <w:tcW w:w="579" w:type="pct"/>
            <w:vAlign w:val="center"/>
          </w:tcPr>
          <w:p w14:paraId="5F2C328D" w14:textId="63F8F7C6" w:rsidR="009122D3" w:rsidRDefault="00012241" w:rsidP="00E17E2F">
            <w:pPr>
              <w:jc w:val="center"/>
            </w:pPr>
            <w:r>
              <w:t>0</w:t>
            </w:r>
          </w:p>
        </w:tc>
        <w:tc>
          <w:tcPr>
            <w:tcW w:w="802" w:type="pct"/>
            <w:tcBorders>
              <w:right w:val="single" w:sz="12" w:space="0" w:color="auto"/>
            </w:tcBorders>
            <w:vAlign w:val="center"/>
          </w:tcPr>
          <w:p w14:paraId="3D9C2177" w14:textId="7374F765" w:rsidR="009122D3" w:rsidRDefault="00012241" w:rsidP="00E17E2F">
            <w:pPr>
              <w:jc w:val="right"/>
            </w:pPr>
            <w:r>
              <w:t>1.336</w:t>
            </w:r>
          </w:p>
        </w:tc>
      </w:tr>
      <w:tr w:rsidR="00012241" w14:paraId="6B616EA8" w14:textId="77777777" w:rsidTr="00F30F36">
        <w:tc>
          <w:tcPr>
            <w:tcW w:w="1732" w:type="pct"/>
            <w:tcBorders>
              <w:left w:val="single" w:sz="12" w:space="0" w:color="auto"/>
            </w:tcBorders>
            <w:vAlign w:val="center"/>
          </w:tcPr>
          <w:p w14:paraId="7D806A6E" w14:textId="2645C069" w:rsidR="00012241" w:rsidRDefault="00012241" w:rsidP="00E17E2F">
            <w:pPr>
              <w:jc w:val="left"/>
            </w:pPr>
            <w:r>
              <w:t>Aide au coworking – micro entreprises</w:t>
            </w:r>
          </w:p>
        </w:tc>
        <w:tc>
          <w:tcPr>
            <w:tcW w:w="728" w:type="pct"/>
            <w:vAlign w:val="center"/>
          </w:tcPr>
          <w:p w14:paraId="427FF1BA" w14:textId="7D2282A1" w:rsidR="00012241" w:rsidRDefault="00012241" w:rsidP="00E17E2F">
            <w:pPr>
              <w:jc w:val="center"/>
            </w:pPr>
            <w:r>
              <w:t>40</w:t>
            </w:r>
          </w:p>
        </w:tc>
        <w:tc>
          <w:tcPr>
            <w:tcW w:w="579" w:type="pct"/>
            <w:vAlign w:val="center"/>
          </w:tcPr>
          <w:p w14:paraId="41693879" w14:textId="3430B622" w:rsidR="00012241" w:rsidRDefault="00012241" w:rsidP="00E17E2F">
            <w:pPr>
              <w:jc w:val="center"/>
            </w:pPr>
            <w:r>
              <w:t>21</w:t>
            </w:r>
          </w:p>
        </w:tc>
        <w:tc>
          <w:tcPr>
            <w:tcW w:w="579" w:type="pct"/>
            <w:vAlign w:val="center"/>
          </w:tcPr>
          <w:p w14:paraId="7CA853DE" w14:textId="52FCF22C" w:rsidR="00012241" w:rsidRDefault="00012241" w:rsidP="00E17E2F">
            <w:pPr>
              <w:jc w:val="center"/>
            </w:pPr>
            <w:r>
              <w:t>12</w:t>
            </w:r>
          </w:p>
        </w:tc>
        <w:tc>
          <w:tcPr>
            <w:tcW w:w="579" w:type="pct"/>
            <w:vAlign w:val="center"/>
          </w:tcPr>
          <w:p w14:paraId="60A66AA6" w14:textId="4CE36F3B" w:rsidR="00012241" w:rsidRDefault="00012241" w:rsidP="00E17E2F">
            <w:pPr>
              <w:jc w:val="center"/>
            </w:pPr>
            <w:r>
              <w:t>9</w:t>
            </w:r>
          </w:p>
        </w:tc>
        <w:tc>
          <w:tcPr>
            <w:tcW w:w="802" w:type="pct"/>
            <w:tcBorders>
              <w:right w:val="single" w:sz="12" w:space="0" w:color="auto"/>
            </w:tcBorders>
            <w:vAlign w:val="center"/>
          </w:tcPr>
          <w:p w14:paraId="6B565E02" w14:textId="3DD909C3" w:rsidR="00012241" w:rsidRDefault="00012241" w:rsidP="00012241">
            <w:pPr>
              <w:jc w:val="right"/>
            </w:pPr>
            <w:r>
              <w:t>5.400</w:t>
            </w:r>
          </w:p>
        </w:tc>
      </w:tr>
      <w:tr w:rsidR="00012241" w14:paraId="51E43FD3" w14:textId="77777777" w:rsidTr="00F30F36">
        <w:tc>
          <w:tcPr>
            <w:tcW w:w="1732" w:type="pct"/>
            <w:tcBorders>
              <w:left w:val="single" w:sz="12" w:space="0" w:color="auto"/>
            </w:tcBorders>
            <w:vAlign w:val="center"/>
          </w:tcPr>
          <w:p w14:paraId="5FAA2DB0" w14:textId="5DFC22E2" w:rsidR="00012241" w:rsidRDefault="00012241" w:rsidP="00E17E2F">
            <w:pPr>
              <w:jc w:val="left"/>
            </w:pPr>
            <w:r>
              <w:t>Aide pour la consultance</w:t>
            </w:r>
          </w:p>
        </w:tc>
        <w:tc>
          <w:tcPr>
            <w:tcW w:w="728" w:type="pct"/>
            <w:vAlign w:val="center"/>
          </w:tcPr>
          <w:p w14:paraId="1EA7B58C" w14:textId="010AE9A8" w:rsidR="00012241" w:rsidRDefault="00012241" w:rsidP="00E17E2F">
            <w:pPr>
              <w:jc w:val="center"/>
            </w:pPr>
            <w:r>
              <w:t>569</w:t>
            </w:r>
          </w:p>
        </w:tc>
        <w:tc>
          <w:tcPr>
            <w:tcW w:w="579" w:type="pct"/>
            <w:vAlign w:val="center"/>
          </w:tcPr>
          <w:p w14:paraId="22EC71F6" w14:textId="23717820" w:rsidR="00012241" w:rsidRDefault="00012241" w:rsidP="00E17E2F">
            <w:pPr>
              <w:jc w:val="center"/>
            </w:pPr>
            <w:r>
              <w:t>348</w:t>
            </w:r>
          </w:p>
        </w:tc>
        <w:tc>
          <w:tcPr>
            <w:tcW w:w="579" w:type="pct"/>
            <w:vAlign w:val="center"/>
          </w:tcPr>
          <w:p w14:paraId="63DCA363" w14:textId="5EF68D41" w:rsidR="00012241" w:rsidRDefault="00012241" w:rsidP="00E17E2F">
            <w:pPr>
              <w:jc w:val="center"/>
            </w:pPr>
            <w:r>
              <w:t>157</w:t>
            </w:r>
          </w:p>
        </w:tc>
        <w:tc>
          <w:tcPr>
            <w:tcW w:w="579" w:type="pct"/>
            <w:vAlign w:val="center"/>
          </w:tcPr>
          <w:p w14:paraId="2274EF93" w14:textId="39C1BDAD" w:rsidR="00012241" w:rsidRDefault="00012241" w:rsidP="00E17E2F">
            <w:pPr>
              <w:jc w:val="center"/>
            </w:pPr>
            <w:r>
              <w:t>191</w:t>
            </w:r>
          </w:p>
        </w:tc>
        <w:tc>
          <w:tcPr>
            <w:tcW w:w="802" w:type="pct"/>
            <w:tcBorders>
              <w:right w:val="single" w:sz="12" w:space="0" w:color="auto"/>
            </w:tcBorders>
            <w:vAlign w:val="center"/>
          </w:tcPr>
          <w:p w14:paraId="7B178F60" w14:textId="1CBB1202" w:rsidR="00012241" w:rsidRDefault="00012241" w:rsidP="00012241">
            <w:pPr>
              <w:jc w:val="right"/>
            </w:pPr>
            <w:r>
              <w:t>813.229</w:t>
            </w:r>
          </w:p>
        </w:tc>
      </w:tr>
      <w:tr w:rsidR="00012241" w14:paraId="443D565A" w14:textId="77777777" w:rsidTr="00F30F36">
        <w:tc>
          <w:tcPr>
            <w:tcW w:w="1732" w:type="pct"/>
            <w:tcBorders>
              <w:left w:val="single" w:sz="12" w:space="0" w:color="auto"/>
            </w:tcBorders>
            <w:vAlign w:val="center"/>
          </w:tcPr>
          <w:p w14:paraId="056D5783" w14:textId="7A54A752" w:rsidR="00012241" w:rsidRDefault="00012241" w:rsidP="00E17E2F">
            <w:pPr>
              <w:jc w:val="left"/>
            </w:pPr>
            <w:r>
              <w:t>Aide au développement d’un site internet ou d’une plateforme d’e-commerce</w:t>
            </w:r>
          </w:p>
        </w:tc>
        <w:tc>
          <w:tcPr>
            <w:tcW w:w="728" w:type="pct"/>
            <w:vAlign w:val="center"/>
          </w:tcPr>
          <w:p w14:paraId="4EC2F5FC" w14:textId="1E70C29B" w:rsidR="00012241" w:rsidRDefault="00012241" w:rsidP="00E17E2F">
            <w:pPr>
              <w:jc w:val="center"/>
            </w:pPr>
            <w:r>
              <w:t>346</w:t>
            </w:r>
          </w:p>
        </w:tc>
        <w:tc>
          <w:tcPr>
            <w:tcW w:w="579" w:type="pct"/>
            <w:vAlign w:val="center"/>
          </w:tcPr>
          <w:p w14:paraId="2863A3A2" w14:textId="4A792FD9" w:rsidR="00012241" w:rsidRDefault="00012241" w:rsidP="00E17E2F">
            <w:pPr>
              <w:jc w:val="center"/>
            </w:pPr>
            <w:r>
              <w:t>271</w:t>
            </w:r>
          </w:p>
        </w:tc>
        <w:tc>
          <w:tcPr>
            <w:tcW w:w="579" w:type="pct"/>
            <w:vAlign w:val="center"/>
          </w:tcPr>
          <w:p w14:paraId="11894496" w14:textId="42E271A7" w:rsidR="00012241" w:rsidRDefault="00012241" w:rsidP="00E17E2F">
            <w:pPr>
              <w:jc w:val="center"/>
            </w:pPr>
            <w:r>
              <w:t>162</w:t>
            </w:r>
          </w:p>
        </w:tc>
        <w:tc>
          <w:tcPr>
            <w:tcW w:w="579" w:type="pct"/>
            <w:vAlign w:val="center"/>
          </w:tcPr>
          <w:p w14:paraId="5A18F3F3" w14:textId="71D3F893" w:rsidR="00012241" w:rsidRDefault="00012241" w:rsidP="00E17E2F">
            <w:pPr>
              <w:jc w:val="center"/>
            </w:pPr>
            <w:r>
              <w:t>109</w:t>
            </w:r>
          </w:p>
        </w:tc>
        <w:tc>
          <w:tcPr>
            <w:tcW w:w="802" w:type="pct"/>
            <w:tcBorders>
              <w:right w:val="single" w:sz="12" w:space="0" w:color="auto"/>
            </w:tcBorders>
            <w:vAlign w:val="center"/>
          </w:tcPr>
          <w:p w14:paraId="0A5399BB" w14:textId="7A693E4D" w:rsidR="00012241" w:rsidRDefault="00F30F36" w:rsidP="00012241">
            <w:pPr>
              <w:jc w:val="right"/>
            </w:pPr>
            <w:r>
              <w:t>582.842</w:t>
            </w:r>
          </w:p>
        </w:tc>
      </w:tr>
      <w:tr w:rsidR="00012241" w14:paraId="35F86176" w14:textId="77777777" w:rsidTr="00F30F36">
        <w:tc>
          <w:tcPr>
            <w:tcW w:w="1732" w:type="pct"/>
            <w:tcBorders>
              <w:left w:val="single" w:sz="12" w:space="0" w:color="auto"/>
            </w:tcBorders>
            <w:vAlign w:val="center"/>
          </w:tcPr>
          <w:p w14:paraId="4E8031EA" w14:textId="0E42EEE8" w:rsidR="00012241" w:rsidRDefault="00F30F36" w:rsidP="00E17E2F">
            <w:pPr>
              <w:jc w:val="left"/>
            </w:pPr>
            <w:r>
              <w:t>Aide à la formation externe</w:t>
            </w:r>
          </w:p>
        </w:tc>
        <w:tc>
          <w:tcPr>
            <w:tcW w:w="728" w:type="pct"/>
            <w:vAlign w:val="center"/>
          </w:tcPr>
          <w:p w14:paraId="2707B66D" w14:textId="1C10021C" w:rsidR="00012241" w:rsidRDefault="00F30F36" w:rsidP="00E17E2F">
            <w:pPr>
              <w:jc w:val="center"/>
            </w:pPr>
            <w:r>
              <w:t>574</w:t>
            </w:r>
          </w:p>
        </w:tc>
        <w:tc>
          <w:tcPr>
            <w:tcW w:w="579" w:type="pct"/>
            <w:vAlign w:val="center"/>
          </w:tcPr>
          <w:p w14:paraId="6DEE33F5" w14:textId="18B654B6" w:rsidR="00012241" w:rsidRDefault="00F30F36" w:rsidP="00E17E2F">
            <w:pPr>
              <w:jc w:val="center"/>
            </w:pPr>
            <w:r>
              <w:t>485</w:t>
            </w:r>
          </w:p>
        </w:tc>
        <w:tc>
          <w:tcPr>
            <w:tcW w:w="579" w:type="pct"/>
            <w:vAlign w:val="center"/>
          </w:tcPr>
          <w:p w14:paraId="664C3F54" w14:textId="5BAE4E98" w:rsidR="00012241" w:rsidRDefault="00F30F36" w:rsidP="00E17E2F">
            <w:pPr>
              <w:jc w:val="center"/>
            </w:pPr>
            <w:r>
              <w:t>203</w:t>
            </w:r>
          </w:p>
        </w:tc>
        <w:tc>
          <w:tcPr>
            <w:tcW w:w="579" w:type="pct"/>
            <w:vAlign w:val="center"/>
          </w:tcPr>
          <w:p w14:paraId="16266723" w14:textId="159E207B" w:rsidR="00012241" w:rsidRDefault="00F30F36" w:rsidP="00E17E2F">
            <w:pPr>
              <w:jc w:val="center"/>
            </w:pPr>
            <w:r>
              <w:t>282</w:t>
            </w:r>
          </w:p>
        </w:tc>
        <w:tc>
          <w:tcPr>
            <w:tcW w:w="802" w:type="pct"/>
            <w:tcBorders>
              <w:right w:val="single" w:sz="12" w:space="0" w:color="auto"/>
            </w:tcBorders>
            <w:vAlign w:val="center"/>
          </w:tcPr>
          <w:p w14:paraId="5A4F7996" w14:textId="1B84EA5D" w:rsidR="00012241" w:rsidRDefault="00F30F36" w:rsidP="00012241">
            <w:pPr>
              <w:jc w:val="right"/>
            </w:pPr>
            <w:r>
              <w:t>340.010</w:t>
            </w:r>
          </w:p>
        </w:tc>
      </w:tr>
      <w:tr w:rsidR="00012241" w14:paraId="55BAE45C" w14:textId="77777777" w:rsidTr="00F30F36">
        <w:tc>
          <w:tcPr>
            <w:tcW w:w="1732" w:type="pct"/>
            <w:tcBorders>
              <w:left w:val="single" w:sz="12" w:space="0" w:color="auto"/>
            </w:tcBorders>
            <w:vAlign w:val="center"/>
          </w:tcPr>
          <w:p w14:paraId="41A6EE55" w14:textId="4F4F7800" w:rsidR="00012241" w:rsidRDefault="00F30F36" w:rsidP="00E17E2F">
            <w:pPr>
              <w:jc w:val="left"/>
            </w:pPr>
            <w:r>
              <w:t>Aide pour l’occupation de places en milieu d’accueil de la petite enfance</w:t>
            </w:r>
          </w:p>
        </w:tc>
        <w:tc>
          <w:tcPr>
            <w:tcW w:w="728" w:type="pct"/>
            <w:vAlign w:val="center"/>
          </w:tcPr>
          <w:p w14:paraId="3C1204B3" w14:textId="5175467B" w:rsidR="00012241" w:rsidRDefault="00F30F36" w:rsidP="00E17E2F">
            <w:pPr>
              <w:jc w:val="center"/>
            </w:pPr>
            <w:r>
              <w:t>20</w:t>
            </w:r>
          </w:p>
        </w:tc>
        <w:tc>
          <w:tcPr>
            <w:tcW w:w="579" w:type="pct"/>
            <w:vAlign w:val="center"/>
          </w:tcPr>
          <w:p w14:paraId="1A4B2E5B" w14:textId="1B1DC7E9" w:rsidR="00012241" w:rsidRDefault="00F30F36" w:rsidP="00E17E2F">
            <w:pPr>
              <w:jc w:val="center"/>
            </w:pPr>
            <w:r>
              <w:t>7</w:t>
            </w:r>
          </w:p>
        </w:tc>
        <w:tc>
          <w:tcPr>
            <w:tcW w:w="579" w:type="pct"/>
            <w:vAlign w:val="center"/>
          </w:tcPr>
          <w:p w14:paraId="513E1F0A" w14:textId="608AE659" w:rsidR="00012241" w:rsidRDefault="00F30F36" w:rsidP="00E17E2F">
            <w:pPr>
              <w:jc w:val="center"/>
            </w:pPr>
            <w:r>
              <w:t>2</w:t>
            </w:r>
          </w:p>
        </w:tc>
        <w:tc>
          <w:tcPr>
            <w:tcW w:w="579" w:type="pct"/>
            <w:vAlign w:val="center"/>
          </w:tcPr>
          <w:p w14:paraId="5739B57F" w14:textId="4BB3C0B8" w:rsidR="00012241" w:rsidRDefault="00F30F36" w:rsidP="00E17E2F">
            <w:pPr>
              <w:jc w:val="center"/>
            </w:pPr>
            <w:r>
              <w:t>5</w:t>
            </w:r>
          </w:p>
        </w:tc>
        <w:tc>
          <w:tcPr>
            <w:tcW w:w="802" w:type="pct"/>
            <w:tcBorders>
              <w:right w:val="single" w:sz="12" w:space="0" w:color="auto"/>
            </w:tcBorders>
            <w:vAlign w:val="center"/>
          </w:tcPr>
          <w:p w14:paraId="5BF4B46F" w14:textId="7DE836A1" w:rsidR="00012241" w:rsidRDefault="00F30F36" w:rsidP="00012241">
            <w:pPr>
              <w:jc w:val="right"/>
            </w:pPr>
            <w:r>
              <w:t>8.000</w:t>
            </w:r>
          </w:p>
        </w:tc>
      </w:tr>
      <w:tr w:rsidR="00012241" w14:paraId="6F5BFC79" w14:textId="77777777" w:rsidTr="00F30F36">
        <w:tc>
          <w:tcPr>
            <w:tcW w:w="1732" w:type="pct"/>
            <w:tcBorders>
              <w:left w:val="single" w:sz="12" w:space="0" w:color="auto"/>
            </w:tcBorders>
            <w:vAlign w:val="center"/>
          </w:tcPr>
          <w:p w14:paraId="646064CC" w14:textId="0D11DC2D" w:rsidR="00012241" w:rsidRDefault="00F30F36" w:rsidP="00E17E2F">
            <w:pPr>
              <w:jc w:val="left"/>
            </w:pPr>
            <w:r>
              <w:t>Aide pour la validation de compétences</w:t>
            </w:r>
          </w:p>
        </w:tc>
        <w:tc>
          <w:tcPr>
            <w:tcW w:w="728" w:type="pct"/>
            <w:vAlign w:val="center"/>
          </w:tcPr>
          <w:p w14:paraId="6107CDF5" w14:textId="013870C9" w:rsidR="00012241" w:rsidRDefault="00F30F36" w:rsidP="00E17E2F">
            <w:pPr>
              <w:jc w:val="center"/>
            </w:pPr>
            <w:r>
              <w:t>0</w:t>
            </w:r>
          </w:p>
        </w:tc>
        <w:tc>
          <w:tcPr>
            <w:tcW w:w="579" w:type="pct"/>
            <w:vAlign w:val="center"/>
          </w:tcPr>
          <w:p w14:paraId="037526C5" w14:textId="6D4B789A" w:rsidR="00012241" w:rsidRDefault="00F30F36" w:rsidP="00E17E2F">
            <w:pPr>
              <w:jc w:val="center"/>
            </w:pPr>
            <w:r>
              <w:t>0</w:t>
            </w:r>
          </w:p>
        </w:tc>
        <w:tc>
          <w:tcPr>
            <w:tcW w:w="579" w:type="pct"/>
            <w:vAlign w:val="center"/>
          </w:tcPr>
          <w:p w14:paraId="405D0339" w14:textId="035EA4E3" w:rsidR="00012241" w:rsidRDefault="00F30F36" w:rsidP="00E17E2F">
            <w:pPr>
              <w:jc w:val="center"/>
            </w:pPr>
            <w:r>
              <w:t>0</w:t>
            </w:r>
          </w:p>
        </w:tc>
        <w:tc>
          <w:tcPr>
            <w:tcW w:w="579" w:type="pct"/>
            <w:vAlign w:val="center"/>
          </w:tcPr>
          <w:p w14:paraId="4B516943" w14:textId="60E8378F" w:rsidR="00012241" w:rsidRDefault="00F30F36" w:rsidP="00E17E2F">
            <w:pPr>
              <w:jc w:val="center"/>
            </w:pPr>
            <w:r>
              <w:t>0</w:t>
            </w:r>
          </w:p>
        </w:tc>
        <w:tc>
          <w:tcPr>
            <w:tcW w:w="802" w:type="pct"/>
            <w:tcBorders>
              <w:right w:val="single" w:sz="12" w:space="0" w:color="auto"/>
            </w:tcBorders>
            <w:vAlign w:val="center"/>
          </w:tcPr>
          <w:p w14:paraId="0D401B17" w14:textId="47A85166" w:rsidR="00012241" w:rsidRDefault="00F30F36" w:rsidP="00012241">
            <w:pPr>
              <w:jc w:val="right"/>
            </w:pPr>
            <w:r>
              <w:t>0</w:t>
            </w:r>
          </w:p>
        </w:tc>
      </w:tr>
      <w:tr w:rsidR="009122D3" w14:paraId="2DA87D31" w14:textId="77777777" w:rsidTr="00F30F36">
        <w:tc>
          <w:tcPr>
            <w:tcW w:w="1732" w:type="pct"/>
            <w:tcBorders>
              <w:left w:val="single" w:sz="12" w:space="0" w:color="auto"/>
            </w:tcBorders>
            <w:vAlign w:val="center"/>
          </w:tcPr>
          <w:p w14:paraId="46869BAF" w14:textId="35376E95" w:rsidR="009122D3" w:rsidRDefault="00F30F36" w:rsidP="00E17E2F">
            <w:pPr>
              <w:jc w:val="left"/>
            </w:pPr>
            <w:r>
              <w:t>Aide à l’implantation dans les ZEUS</w:t>
            </w:r>
          </w:p>
        </w:tc>
        <w:tc>
          <w:tcPr>
            <w:tcW w:w="728" w:type="pct"/>
            <w:vAlign w:val="center"/>
          </w:tcPr>
          <w:p w14:paraId="350F6B2E" w14:textId="6E8D82BE" w:rsidR="009122D3" w:rsidRDefault="00F30F36" w:rsidP="00E17E2F">
            <w:pPr>
              <w:jc w:val="center"/>
            </w:pPr>
            <w:r>
              <w:t>1</w:t>
            </w:r>
          </w:p>
        </w:tc>
        <w:tc>
          <w:tcPr>
            <w:tcW w:w="579" w:type="pct"/>
            <w:vAlign w:val="center"/>
          </w:tcPr>
          <w:p w14:paraId="2B8F9F0D" w14:textId="75575ECA" w:rsidR="009122D3" w:rsidRDefault="00F30F36" w:rsidP="00E17E2F">
            <w:pPr>
              <w:jc w:val="center"/>
            </w:pPr>
            <w:r>
              <w:t>0</w:t>
            </w:r>
          </w:p>
        </w:tc>
        <w:tc>
          <w:tcPr>
            <w:tcW w:w="579" w:type="pct"/>
            <w:vAlign w:val="center"/>
          </w:tcPr>
          <w:p w14:paraId="3FD5794F" w14:textId="33DC6AC3" w:rsidR="009122D3" w:rsidRDefault="00F30F36" w:rsidP="00E17E2F">
            <w:pPr>
              <w:jc w:val="center"/>
            </w:pPr>
            <w:r>
              <w:t>0</w:t>
            </w:r>
          </w:p>
        </w:tc>
        <w:tc>
          <w:tcPr>
            <w:tcW w:w="579" w:type="pct"/>
            <w:vAlign w:val="center"/>
          </w:tcPr>
          <w:p w14:paraId="7B9B9F64" w14:textId="29F88C97" w:rsidR="009122D3" w:rsidRDefault="00F30F36" w:rsidP="00E17E2F">
            <w:pPr>
              <w:jc w:val="center"/>
            </w:pPr>
            <w:r>
              <w:t>0</w:t>
            </w:r>
          </w:p>
        </w:tc>
        <w:tc>
          <w:tcPr>
            <w:tcW w:w="802" w:type="pct"/>
            <w:tcBorders>
              <w:right w:val="single" w:sz="12" w:space="0" w:color="auto"/>
            </w:tcBorders>
            <w:vAlign w:val="center"/>
          </w:tcPr>
          <w:p w14:paraId="1C3EBB69" w14:textId="3F3636DA" w:rsidR="009122D3" w:rsidRDefault="00F30F36" w:rsidP="00E17E2F">
            <w:pPr>
              <w:jc w:val="right"/>
            </w:pPr>
            <w:r>
              <w:t>0</w:t>
            </w:r>
          </w:p>
        </w:tc>
      </w:tr>
      <w:tr w:rsidR="009122D3" w14:paraId="63B503F7" w14:textId="77777777" w:rsidTr="00F30F36">
        <w:tc>
          <w:tcPr>
            <w:tcW w:w="1732" w:type="pct"/>
            <w:tcBorders>
              <w:left w:val="single" w:sz="12" w:space="0" w:color="auto"/>
            </w:tcBorders>
            <w:vAlign w:val="center"/>
          </w:tcPr>
          <w:p w14:paraId="33D796AB" w14:textId="768B6CDF" w:rsidR="009122D3" w:rsidRDefault="00F30F36" w:rsidP="00E17E2F">
            <w:pPr>
              <w:jc w:val="left"/>
            </w:pPr>
            <w:r>
              <w:t>Aide à la reconversion industrielle</w:t>
            </w:r>
          </w:p>
        </w:tc>
        <w:tc>
          <w:tcPr>
            <w:tcW w:w="728" w:type="pct"/>
            <w:vAlign w:val="center"/>
          </w:tcPr>
          <w:p w14:paraId="70BBFE1A" w14:textId="5DDCAEEE" w:rsidR="009122D3" w:rsidRDefault="00F30F36" w:rsidP="00E17E2F">
            <w:pPr>
              <w:jc w:val="center"/>
            </w:pPr>
            <w:r>
              <w:t>0</w:t>
            </w:r>
          </w:p>
        </w:tc>
        <w:tc>
          <w:tcPr>
            <w:tcW w:w="579" w:type="pct"/>
            <w:vAlign w:val="center"/>
          </w:tcPr>
          <w:p w14:paraId="77101F6E" w14:textId="762FCD7B" w:rsidR="009122D3" w:rsidRDefault="00F30F36" w:rsidP="00E17E2F">
            <w:pPr>
              <w:jc w:val="center"/>
            </w:pPr>
            <w:r>
              <w:t>0</w:t>
            </w:r>
          </w:p>
        </w:tc>
        <w:tc>
          <w:tcPr>
            <w:tcW w:w="579" w:type="pct"/>
            <w:vAlign w:val="center"/>
          </w:tcPr>
          <w:p w14:paraId="4092C60F" w14:textId="22EACC8A" w:rsidR="009122D3" w:rsidRDefault="00F30F36" w:rsidP="00E17E2F">
            <w:pPr>
              <w:jc w:val="center"/>
            </w:pPr>
            <w:r>
              <w:t>0</w:t>
            </w:r>
          </w:p>
        </w:tc>
        <w:tc>
          <w:tcPr>
            <w:tcW w:w="579" w:type="pct"/>
            <w:vAlign w:val="center"/>
          </w:tcPr>
          <w:p w14:paraId="59C4F41B" w14:textId="24B5907E" w:rsidR="009122D3" w:rsidRDefault="00F30F36" w:rsidP="00E17E2F">
            <w:pPr>
              <w:jc w:val="center"/>
            </w:pPr>
            <w:r>
              <w:t>0</w:t>
            </w:r>
          </w:p>
        </w:tc>
        <w:tc>
          <w:tcPr>
            <w:tcW w:w="802" w:type="pct"/>
            <w:tcBorders>
              <w:right w:val="single" w:sz="12" w:space="0" w:color="auto"/>
            </w:tcBorders>
            <w:vAlign w:val="center"/>
          </w:tcPr>
          <w:p w14:paraId="73D594A9" w14:textId="6474FAC0" w:rsidR="009122D3" w:rsidRDefault="00F30F36" w:rsidP="00E17E2F">
            <w:pPr>
              <w:jc w:val="right"/>
            </w:pPr>
            <w:r>
              <w:t>0</w:t>
            </w:r>
          </w:p>
        </w:tc>
      </w:tr>
      <w:tr w:rsidR="009122D3" w14:paraId="3D29EE31" w14:textId="77777777" w:rsidTr="00F30F36">
        <w:tc>
          <w:tcPr>
            <w:tcW w:w="1732" w:type="pct"/>
            <w:tcBorders>
              <w:left w:val="single" w:sz="12" w:space="0" w:color="auto"/>
            </w:tcBorders>
            <w:vAlign w:val="center"/>
          </w:tcPr>
          <w:p w14:paraId="3265FC37" w14:textId="39ADF53A" w:rsidR="009122D3" w:rsidRDefault="00F30F36" w:rsidP="00E17E2F">
            <w:pPr>
              <w:jc w:val="left"/>
            </w:pPr>
            <w:r>
              <w:t>Aide au recrutement pour un projet de croissance économique</w:t>
            </w:r>
          </w:p>
        </w:tc>
        <w:tc>
          <w:tcPr>
            <w:tcW w:w="728" w:type="pct"/>
            <w:vAlign w:val="center"/>
          </w:tcPr>
          <w:p w14:paraId="0D898986" w14:textId="24D48F54" w:rsidR="009122D3" w:rsidRDefault="00F30F36" w:rsidP="00E17E2F">
            <w:pPr>
              <w:jc w:val="center"/>
            </w:pPr>
            <w:r>
              <w:t>16</w:t>
            </w:r>
          </w:p>
        </w:tc>
        <w:tc>
          <w:tcPr>
            <w:tcW w:w="579" w:type="pct"/>
            <w:vAlign w:val="center"/>
          </w:tcPr>
          <w:p w14:paraId="706D8E5A" w14:textId="3EFD1EF2" w:rsidR="009122D3" w:rsidRDefault="00F30F36" w:rsidP="00E17E2F">
            <w:pPr>
              <w:jc w:val="center"/>
            </w:pPr>
            <w:r>
              <w:t>12</w:t>
            </w:r>
          </w:p>
        </w:tc>
        <w:tc>
          <w:tcPr>
            <w:tcW w:w="579" w:type="pct"/>
            <w:vAlign w:val="center"/>
          </w:tcPr>
          <w:p w14:paraId="35FB0723" w14:textId="0F98F1A0" w:rsidR="009122D3" w:rsidRDefault="00F30F36" w:rsidP="00E17E2F">
            <w:pPr>
              <w:jc w:val="center"/>
            </w:pPr>
            <w:r>
              <w:t>7</w:t>
            </w:r>
          </w:p>
        </w:tc>
        <w:tc>
          <w:tcPr>
            <w:tcW w:w="579" w:type="pct"/>
            <w:vAlign w:val="center"/>
          </w:tcPr>
          <w:p w14:paraId="7A4D87AD" w14:textId="797A3414" w:rsidR="009122D3" w:rsidRDefault="00F30F36" w:rsidP="00E17E2F">
            <w:pPr>
              <w:jc w:val="center"/>
            </w:pPr>
            <w:r>
              <w:t>5</w:t>
            </w:r>
          </w:p>
        </w:tc>
        <w:tc>
          <w:tcPr>
            <w:tcW w:w="802" w:type="pct"/>
            <w:tcBorders>
              <w:right w:val="single" w:sz="12" w:space="0" w:color="auto"/>
            </w:tcBorders>
            <w:vAlign w:val="center"/>
          </w:tcPr>
          <w:p w14:paraId="0B5B005F" w14:textId="461F00B6" w:rsidR="009122D3" w:rsidRDefault="00F30F36" w:rsidP="00E17E2F">
            <w:pPr>
              <w:jc w:val="right"/>
            </w:pPr>
            <w:r>
              <w:t>245.000</w:t>
            </w:r>
          </w:p>
        </w:tc>
      </w:tr>
      <w:tr w:rsidR="009122D3" w14:paraId="4977BA01" w14:textId="77777777" w:rsidTr="00F30F36">
        <w:tc>
          <w:tcPr>
            <w:tcW w:w="1732" w:type="pct"/>
            <w:tcBorders>
              <w:left w:val="single" w:sz="12" w:space="0" w:color="auto"/>
            </w:tcBorders>
            <w:vAlign w:val="center"/>
          </w:tcPr>
          <w:p w14:paraId="0CA391B0" w14:textId="35914732" w:rsidR="009122D3" w:rsidRDefault="00F30F36" w:rsidP="00E17E2F">
            <w:pPr>
              <w:jc w:val="left"/>
            </w:pPr>
            <w:r>
              <w:t>Aide au recrutement pour un projet d’économie circulaire</w:t>
            </w:r>
          </w:p>
        </w:tc>
        <w:tc>
          <w:tcPr>
            <w:tcW w:w="728" w:type="pct"/>
            <w:vAlign w:val="center"/>
          </w:tcPr>
          <w:p w14:paraId="7A18D624" w14:textId="2165196A" w:rsidR="009122D3" w:rsidRDefault="00F30F36" w:rsidP="00E17E2F">
            <w:pPr>
              <w:jc w:val="center"/>
            </w:pPr>
            <w:r>
              <w:t>0</w:t>
            </w:r>
          </w:p>
        </w:tc>
        <w:tc>
          <w:tcPr>
            <w:tcW w:w="579" w:type="pct"/>
            <w:vAlign w:val="center"/>
          </w:tcPr>
          <w:p w14:paraId="25DC0EAD" w14:textId="3E8CBF97" w:rsidR="009122D3" w:rsidRDefault="00F30F36" w:rsidP="00E17E2F">
            <w:pPr>
              <w:jc w:val="center"/>
            </w:pPr>
            <w:r>
              <w:t>0</w:t>
            </w:r>
          </w:p>
        </w:tc>
        <w:tc>
          <w:tcPr>
            <w:tcW w:w="579" w:type="pct"/>
            <w:vAlign w:val="center"/>
          </w:tcPr>
          <w:p w14:paraId="062BD666" w14:textId="389ED3A8" w:rsidR="009122D3" w:rsidRDefault="00F30F36" w:rsidP="00E17E2F">
            <w:pPr>
              <w:jc w:val="center"/>
            </w:pPr>
            <w:r>
              <w:t>0</w:t>
            </w:r>
          </w:p>
        </w:tc>
        <w:tc>
          <w:tcPr>
            <w:tcW w:w="579" w:type="pct"/>
            <w:vAlign w:val="center"/>
          </w:tcPr>
          <w:p w14:paraId="5ACCA879" w14:textId="402A98AA" w:rsidR="009122D3" w:rsidRDefault="00F30F36" w:rsidP="00E17E2F">
            <w:pPr>
              <w:jc w:val="center"/>
            </w:pPr>
            <w:r>
              <w:t>0</w:t>
            </w:r>
          </w:p>
        </w:tc>
        <w:tc>
          <w:tcPr>
            <w:tcW w:w="802" w:type="pct"/>
            <w:tcBorders>
              <w:right w:val="single" w:sz="12" w:space="0" w:color="auto"/>
            </w:tcBorders>
            <w:vAlign w:val="center"/>
          </w:tcPr>
          <w:p w14:paraId="7868043E" w14:textId="3D2F9A49" w:rsidR="009122D3" w:rsidRDefault="00F30F36" w:rsidP="00E17E2F">
            <w:pPr>
              <w:jc w:val="right"/>
            </w:pPr>
            <w:r>
              <w:t>0</w:t>
            </w:r>
          </w:p>
        </w:tc>
      </w:tr>
      <w:tr w:rsidR="00F30F36" w14:paraId="05AB22E1" w14:textId="77777777" w:rsidTr="00F30F36">
        <w:tc>
          <w:tcPr>
            <w:tcW w:w="1732" w:type="pct"/>
            <w:tcBorders>
              <w:left w:val="single" w:sz="12" w:space="0" w:color="auto"/>
            </w:tcBorders>
            <w:vAlign w:val="center"/>
          </w:tcPr>
          <w:p w14:paraId="376339D4" w14:textId="26FFECE7" w:rsidR="00F30F36" w:rsidRDefault="00F30F36" w:rsidP="00E17E2F">
            <w:pPr>
              <w:jc w:val="left"/>
            </w:pPr>
            <w:r>
              <w:t>Aide au recrutement dans la ZEUS</w:t>
            </w:r>
          </w:p>
        </w:tc>
        <w:tc>
          <w:tcPr>
            <w:tcW w:w="728" w:type="pct"/>
            <w:vAlign w:val="center"/>
          </w:tcPr>
          <w:p w14:paraId="74AE4744" w14:textId="43301616" w:rsidR="00F30F36" w:rsidRDefault="00F30F36" w:rsidP="00E17E2F">
            <w:pPr>
              <w:jc w:val="center"/>
            </w:pPr>
            <w:r>
              <w:t>3</w:t>
            </w:r>
          </w:p>
        </w:tc>
        <w:tc>
          <w:tcPr>
            <w:tcW w:w="579" w:type="pct"/>
            <w:vAlign w:val="center"/>
          </w:tcPr>
          <w:p w14:paraId="5CF0DFF5" w14:textId="26CC1E5D" w:rsidR="00F30F36" w:rsidRDefault="00F30F36" w:rsidP="00E17E2F">
            <w:pPr>
              <w:jc w:val="center"/>
            </w:pPr>
            <w:r>
              <w:t>3</w:t>
            </w:r>
          </w:p>
        </w:tc>
        <w:tc>
          <w:tcPr>
            <w:tcW w:w="579" w:type="pct"/>
            <w:vAlign w:val="center"/>
          </w:tcPr>
          <w:p w14:paraId="1FCC9558" w14:textId="7FB59D7D" w:rsidR="00F30F36" w:rsidRDefault="00F30F36" w:rsidP="00E17E2F">
            <w:pPr>
              <w:jc w:val="center"/>
            </w:pPr>
            <w:r>
              <w:t>0</w:t>
            </w:r>
          </w:p>
        </w:tc>
        <w:tc>
          <w:tcPr>
            <w:tcW w:w="579" w:type="pct"/>
            <w:vAlign w:val="center"/>
          </w:tcPr>
          <w:p w14:paraId="068A148F" w14:textId="7567BE17" w:rsidR="00F30F36" w:rsidRDefault="00F30F36" w:rsidP="00E17E2F">
            <w:pPr>
              <w:jc w:val="center"/>
            </w:pPr>
            <w:r>
              <w:t>3</w:t>
            </w:r>
          </w:p>
        </w:tc>
        <w:tc>
          <w:tcPr>
            <w:tcW w:w="802" w:type="pct"/>
            <w:tcBorders>
              <w:right w:val="single" w:sz="12" w:space="0" w:color="auto"/>
            </w:tcBorders>
            <w:vAlign w:val="center"/>
          </w:tcPr>
          <w:p w14:paraId="7A435F47" w14:textId="27F477F6" w:rsidR="00F30F36" w:rsidRDefault="00F30F36" w:rsidP="00E17E2F">
            <w:pPr>
              <w:jc w:val="right"/>
            </w:pPr>
            <w:r>
              <w:t>0</w:t>
            </w:r>
          </w:p>
        </w:tc>
      </w:tr>
      <w:tr w:rsidR="009122D3" w14:paraId="610FB003" w14:textId="77777777" w:rsidTr="00F30F36">
        <w:tc>
          <w:tcPr>
            <w:tcW w:w="1732" w:type="pct"/>
            <w:tcBorders>
              <w:top w:val="single" w:sz="12" w:space="0" w:color="auto"/>
              <w:left w:val="single" w:sz="12" w:space="0" w:color="auto"/>
              <w:bottom w:val="single" w:sz="12" w:space="0" w:color="auto"/>
            </w:tcBorders>
            <w:vAlign w:val="center"/>
          </w:tcPr>
          <w:p w14:paraId="3EC5D66C" w14:textId="77777777" w:rsidR="009122D3" w:rsidRDefault="009122D3" w:rsidP="00E17E2F">
            <w:pPr>
              <w:jc w:val="left"/>
            </w:pPr>
            <w:r>
              <w:t>TOTAL</w:t>
            </w:r>
          </w:p>
        </w:tc>
        <w:tc>
          <w:tcPr>
            <w:tcW w:w="728" w:type="pct"/>
            <w:tcBorders>
              <w:top w:val="single" w:sz="12" w:space="0" w:color="auto"/>
              <w:bottom w:val="single" w:sz="12" w:space="0" w:color="auto"/>
            </w:tcBorders>
            <w:vAlign w:val="center"/>
          </w:tcPr>
          <w:p w14:paraId="46BFC054" w14:textId="66DC3561" w:rsidR="009122D3" w:rsidRDefault="00F30F36" w:rsidP="00E17E2F">
            <w:pPr>
              <w:jc w:val="center"/>
            </w:pPr>
            <w:r>
              <w:t>1.598</w:t>
            </w:r>
          </w:p>
        </w:tc>
        <w:tc>
          <w:tcPr>
            <w:tcW w:w="579" w:type="pct"/>
            <w:tcBorders>
              <w:top w:val="single" w:sz="12" w:space="0" w:color="auto"/>
              <w:bottom w:val="single" w:sz="12" w:space="0" w:color="auto"/>
            </w:tcBorders>
            <w:vAlign w:val="center"/>
          </w:tcPr>
          <w:p w14:paraId="45424137" w14:textId="74788559" w:rsidR="009122D3" w:rsidRDefault="00F30F36" w:rsidP="00E17E2F">
            <w:pPr>
              <w:jc w:val="center"/>
            </w:pPr>
            <w:r>
              <w:t>1.158</w:t>
            </w:r>
          </w:p>
        </w:tc>
        <w:tc>
          <w:tcPr>
            <w:tcW w:w="579" w:type="pct"/>
            <w:tcBorders>
              <w:top w:val="single" w:sz="12" w:space="0" w:color="auto"/>
              <w:bottom w:val="single" w:sz="12" w:space="0" w:color="auto"/>
            </w:tcBorders>
            <w:vAlign w:val="center"/>
          </w:tcPr>
          <w:p w14:paraId="19CCA7A3" w14:textId="57FB383F" w:rsidR="009122D3" w:rsidRDefault="00F30F36" w:rsidP="00E17E2F">
            <w:pPr>
              <w:jc w:val="center"/>
            </w:pPr>
            <w:r>
              <w:t>550</w:t>
            </w:r>
          </w:p>
        </w:tc>
        <w:tc>
          <w:tcPr>
            <w:tcW w:w="579" w:type="pct"/>
            <w:tcBorders>
              <w:top w:val="single" w:sz="12" w:space="0" w:color="auto"/>
              <w:bottom w:val="single" w:sz="12" w:space="0" w:color="auto"/>
            </w:tcBorders>
            <w:vAlign w:val="center"/>
          </w:tcPr>
          <w:p w14:paraId="5B47C4B9" w14:textId="237D1993" w:rsidR="009122D3" w:rsidRDefault="00F30F36" w:rsidP="00E17E2F">
            <w:pPr>
              <w:jc w:val="center"/>
            </w:pPr>
            <w:r>
              <w:t>608</w:t>
            </w:r>
          </w:p>
        </w:tc>
        <w:tc>
          <w:tcPr>
            <w:tcW w:w="802" w:type="pct"/>
            <w:tcBorders>
              <w:top w:val="single" w:sz="12" w:space="0" w:color="auto"/>
              <w:bottom w:val="single" w:sz="12" w:space="0" w:color="auto"/>
              <w:right w:val="single" w:sz="12" w:space="0" w:color="auto"/>
            </w:tcBorders>
            <w:vAlign w:val="center"/>
          </w:tcPr>
          <w:p w14:paraId="6B52C2FF" w14:textId="31B7ED2B" w:rsidR="009122D3" w:rsidRDefault="00F30F36" w:rsidP="00E17E2F">
            <w:pPr>
              <w:jc w:val="right"/>
            </w:pPr>
            <w:r>
              <w:t>2.011.897</w:t>
            </w:r>
          </w:p>
        </w:tc>
      </w:tr>
    </w:tbl>
    <w:p w14:paraId="31E05B33" w14:textId="77777777" w:rsidR="009122D3" w:rsidRDefault="009122D3" w:rsidP="009122D3"/>
    <w:p w14:paraId="071793E4" w14:textId="77777777" w:rsidR="009122D3" w:rsidRDefault="009122D3" w:rsidP="0068508B">
      <w:pPr>
        <w:jc w:val="center"/>
      </w:pPr>
      <w:r>
        <w:rPr>
          <w:noProof/>
        </w:rPr>
        <w:lastRenderedPageBreak/>
        <w:drawing>
          <wp:inline distT="0" distB="0" distL="0" distR="0" wp14:anchorId="2E913592" wp14:editId="76412D6A">
            <wp:extent cx="3364230" cy="1552575"/>
            <wp:effectExtent l="0" t="0" r="7620" b="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2D9B410" w14:textId="77777777" w:rsidR="009122D3" w:rsidRPr="009122D3" w:rsidRDefault="009122D3" w:rsidP="009122D3"/>
    <w:p w14:paraId="10FC3FB3" w14:textId="7EC767E2" w:rsidR="002A7DA8" w:rsidRDefault="002A7DA8" w:rsidP="002A7DA8">
      <w:pPr>
        <w:pStyle w:val="Heading3"/>
      </w:pPr>
      <w:bookmarkStart w:id="41" w:name="_Toc34743266"/>
      <w:bookmarkStart w:id="42" w:name="_Toc76372462"/>
      <w:r>
        <w:t>Détails par aides</w:t>
      </w:r>
      <w:bookmarkEnd w:id="41"/>
      <w:bookmarkEnd w:id="42"/>
    </w:p>
    <w:p w14:paraId="0F1AC468" w14:textId="7D593BC6" w:rsidR="00FF2C3D" w:rsidRDefault="00FF2C3D" w:rsidP="00FF2C3D">
      <w:pPr>
        <w:pStyle w:val="Heading4"/>
      </w:pPr>
      <w:r>
        <w:t>Aides à la préactivité</w:t>
      </w:r>
    </w:p>
    <w:p w14:paraId="63570DDE" w14:textId="2D4508F5" w:rsidR="00FF2C3D" w:rsidRDefault="00E17E2F" w:rsidP="00FF2C3D">
      <w:r>
        <w:t>Ces aides sont à destination des candidats-entrepreneurs bruxellois ayant un projet de création d’entreprise plus ou moins développé sur le territoire de la Région de Bruxelles-Capitale.</w:t>
      </w:r>
    </w:p>
    <w:p w14:paraId="4C75747F" w14:textId="4B967471" w:rsidR="00E17E2F" w:rsidRDefault="00E17E2F" w:rsidP="00FF2C3D">
      <w:r>
        <w:t>L’aide couvre 60% des dépenses de consultance, de formation, de frais de garde, de participation à une foire à l’étranger et d’investissements.</w:t>
      </w:r>
    </w:p>
    <w:p w14:paraId="65FE0385" w14:textId="1A44EC45" w:rsidR="009101D7" w:rsidRDefault="00300D98" w:rsidP="00FF2C3D">
      <w:r>
        <w:t>Les aides sont</w:t>
      </w:r>
      <w:r w:rsidR="009101D7">
        <w:t xml:space="preserve"> entrée</w:t>
      </w:r>
      <w:r>
        <w:t>s</w:t>
      </w:r>
      <w:r w:rsidR="009101D7">
        <w:t xml:space="preserve"> en vigueur le 25 mars 2019.</w:t>
      </w:r>
    </w:p>
    <w:p w14:paraId="6DDDF5F3" w14:textId="538FCBE9" w:rsidR="009101D7" w:rsidRPr="00FF2C3D" w:rsidRDefault="009101D7" w:rsidP="00FF2C3D">
      <w:r>
        <w:t>8 demandes ont été traitées, dont 4 octrois, soit un taux d’octroi de 50%.</w:t>
      </w:r>
    </w:p>
    <w:p w14:paraId="6532E6F0" w14:textId="1CF7948B" w:rsidR="00FF2C3D" w:rsidRDefault="00FF2C3D" w:rsidP="00FF2C3D">
      <w:pPr>
        <w:pStyle w:val="Heading4"/>
      </w:pPr>
      <w:r>
        <w:t>Aides au coworking</w:t>
      </w:r>
    </w:p>
    <w:p w14:paraId="610A69DE" w14:textId="0049B698" w:rsidR="00E17E2F" w:rsidRDefault="00E17E2F" w:rsidP="00E17E2F">
      <w:r>
        <w:t>Ces aides sont à destination des candidats-entrepreneurs bruxellois et des micro entreprises inscrites depuis moins de 3 ans à l</w:t>
      </w:r>
      <w:r w:rsidR="00DD08F2">
        <w:t>a</w:t>
      </w:r>
      <w:r>
        <w:t xml:space="preserve"> Banque Carrefour des Entreprises.</w:t>
      </w:r>
    </w:p>
    <w:p w14:paraId="73D00007" w14:textId="3BFF314E" w:rsidR="00E17E2F" w:rsidRDefault="00E17E2F" w:rsidP="00E17E2F">
      <w:r>
        <w:t>L’aide consiste en une prime de maximum 450 EUR pour un abonnement de minimum deux mois à temps plein ou 3 mois à mi-temps dans un espace de coworking agréé par Bruxelles Economie et Emploi.</w:t>
      </w:r>
    </w:p>
    <w:p w14:paraId="4813444B" w14:textId="3BF0C7C7" w:rsidR="00300D98" w:rsidRDefault="00300D98" w:rsidP="00E17E2F">
      <w:r>
        <w:t>Les aides sont entrées en vigueur le 25 mars 2019.</w:t>
      </w:r>
    </w:p>
    <w:p w14:paraId="1F2CECA5" w14:textId="7989EC5C" w:rsidR="00300D98" w:rsidRPr="00E17E2F" w:rsidRDefault="00300D98" w:rsidP="00E17E2F">
      <w:r>
        <w:t>25 demandes ont été traité</w:t>
      </w:r>
      <w:r w:rsidR="00561FC7">
        <w:t>e</w:t>
      </w:r>
      <w:r>
        <w:t>s, dont 16 octroi</w:t>
      </w:r>
      <w:r w:rsidR="00561FC7">
        <w:t>s</w:t>
      </w:r>
      <w:r>
        <w:t>, soit un taux d’octroi de 64% (36% de refus).</w:t>
      </w:r>
    </w:p>
    <w:p w14:paraId="61A23CC6" w14:textId="38304048" w:rsidR="00FF2C3D" w:rsidRPr="00462399" w:rsidRDefault="00FF2C3D" w:rsidP="00FF2C3D">
      <w:pPr>
        <w:pStyle w:val="Heading4"/>
      </w:pPr>
      <w:r w:rsidRPr="00462399">
        <w:t>Aide pour la consultance</w:t>
      </w:r>
    </w:p>
    <w:p w14:paraId="2E1ECE7E" w14:textId="7B08AE7B" w:rsidR="002D1A91" w:rsidRDefault="002D1A91" w:rsidP="002D1A91">
      <w:r>
        <w:t>Prime à destination des micro, petites et moyennes entreprises et couvrant de 40% à 60% des frais de consultance dans l’un des domaines suivants :</w:t>
      </w:r>
    </w:p>
    <w:p w14:paraId="171AAEB4" w14:textId="7CF2B88E" w:rsidR="002D1A91" w:rsidRDefault="002D1A91" w:rsidP="002D1A91">
      <w:pPr>
        <w:pStyle w:val="ListParagraph"/>
        <w:numPr>
          <w:ilvl w:val="0"/>
          <w:numId w:val="3"/>
        </w:numPr>
      </w:pPr>
      <w:r>
        <w:t>Changement dans la production</w:t>
      </w:r>
    </w:p>
    <w:p w14:paraId="069F2855" w14:textId="61B15C52" w:rsidR="002D1A91" w:rsidRDefault="002D1A91" w:rsidP="002D1A91">
      <w:pPr>
        <w:pStyle w:val="ListParagraph"/>
        <w:numPr>
          <w:ilvl w:val="0"/>
          <w:numId w:val="3"/>
        </w:numPr>
      </w:pPr>
      <w:r>
        <w:t>Etude de marché pour le lancement d’un nouveau produit/service ou visant un nouveau marché</w:t>
      </w:r>
    </w:p>
    <w:p w14:paraId="6C2FA49B" w14:textId="535E080B" w:rsidR="002D1A91" w:rsidRDefault="002D1A91" w:rsidP="002D1A91">
      <w:pPr>
        <w:pStyle w:val="ListParagraph"/>
        <w:numPr>
          <w:ilvl w:val="0"/>
          <w:numId w:val="3"/>
        </w:numPr>
      </w:pPr>
      <w:r>
        <w:t>Juridique</w:t>
      </w:r>
    </w:p>
    <w:p w14:paraId="2AB8F826" w14:textId="43AE8DD4" w:rsidR="002D1A91" w:rsidRDefault="002D1A91" w:rsidP="002D1A91">
      <w:pPr>
        <w:pStyle w:val="ListParagraph"/>
        <w:numPr>
          <w:ilvl w:val="0"/>
          <w:numId w:val="3"/>
        </w:numPr>
      </w:pPr>
      <w:r>
        <w:t>Faisabilité technique</w:t>
      </w:r>
    </w:p>
    <w:p w14:paraId="1A83C5A6" w14:textId="75BB2DE0" w:rsidR="002D1A91" w:rsidRDefault="002D1A91" w:rsidP="002D1A91">
      <w:pPr>
        <w:pStyle w:val="ListParagraph"/>
        <w:numPr>
          <w:ilvl w:val="0"/>
          <w:numId w:val="3"/>
        </w:numPr>
      </w:pPr>
      <w:r>
        <w:t>Digitalisation (hors site web et e-commerce)</w:t>
      </w:r>
    </w:p>
    <w:p w14:paraId="28DBD5E6" w14:textId="7FAFA738" w:rsidR="002D1A91" w:rsidRDefault="002D1A91" w:rsidP="002D1A91">
      <w:pPr>
        <w:pStyle w:val="ListParagraph"/>
        <w:numPr>
          <w:ilvl w:val="0"/>
          <w:numId w:val="3"/>
        </w:numPr>
      </w:pPr>
      <w:r>
        <w:t>Gouvernance par l’appui d’un administrateur externe</w:t>
      </w:r>
    </w:p>
    <w:p w14:paraId="10AF0283" w14:textId="2356EAD1" w:rsidR="002D1A91" w:rsidRDefault="002D1A91" w:rsidP="002D1A91">
      <w:pPr>
        <w:pStyle w:val="ListParagraph"/>
        <w:numPr>
          <w:ilvl w:val="0"/>
          <w:numId w:val="3"/>
        </w:numPr>
      </w:pPr>
      <w:r>
        <w:t>Plan de diversité</w:t>
      </w:r>
    </w:p>
    <w:p w14:paraId="587B260C" w14:textId="7D6807C0" w:rsidR="002D1A91" w:rsidRDefault="002D1A91" w:rsidP="002D1A91">
      <w:pPr>
        <w:pStyle w:val="ListParagraph"/>
        <w:numPr>
          <w:ilvl w:val="0"/>
          <w:numId w:val="3"/>
        </w:numPr>
      </w:pPr>
      <w:r>
        <w:t>Gouvernance participative</w:t>
      </w:r>
    </w:p>
    <w:p w14:paraId="1AFE5B5F" w14:textId="11720584" w:rsidR="002D1A91" w:rsidRDefault="002D1A91" w:rsidP="002D1A91">
      <w:pPr>
        <w:pStyle w:val="ListParagraph"/>
        <w:numPr>
          <w:ilvl w:val="0"/>
          <w:numId w:val="3"/>
        </w:numPr>
      </w:pPr>
      <w:r>
        <w:lastRenderedPageBreak/>
        <w:t xml:space="preserve">Prévention du </w:t>
      </w:r>
      <w:proofErr w:type="spellStart"/>
      <w:r>
        <w:t>burn</w:t>
      </w:r>
      <w:proofErr w:type="spellEnd"/>
      <w:r>
        <w:t xml:space="preserve"> out</w:t>
      </w:r>
    </w:p>
    <w:p w14:paraId="5E4A5066" w14:textId="051441E5" w:rsidR="002D1A91" w:rsidRDefault="002D1A91" w:rsidP="002D1A91">
      <w:pPr>
        <w:pStyle w:val="ListParagraph"/>
        <w:numPr>
          <w:ilvl w:val="0"/>
          <w:numId w:val="3"/>
        </w:numPr>
      </w:pPr>
      <w:r>
        <w:t>Diagnostic dans le cadre de la reprise d’une entreprise</w:t>
      </w:r>
    </w:p>
    <w:p w14:paraId="7530A7E2" w14:textId="130A127B" w:rsidR="002D1A91" w:rsidRDefault="002D1A91" w:rsidP="002D1A91">
      <w:pPr>
        <w:pStyle w:val="ListParagraph"/>
        <w:numPr>
          <w:ilvl w:val="0"/>
          <w:numId w:val="3"/>
        </w:numPr>
      </w:pPr>
      <w:r>
        <w:t>Transition vers l’économie circulaire</w:t>
      </w:r>
    </w:p>
    <w:p w14:paraId="0473AD5D" w14:textId="647921AC" w:rsidR="002D1A91" w:rsidRDefault="002D1A91" w:rsidP="002D1A91">
      <w:pPr>
        <w:pStyle w:val="ListParagraph"/>
        <w:numPr>
          <w:ilvl w:val="0"/>
          <w:numId w:val="3"/>
        </w:numPr>
      </w:pPr>
      <w:r>
        <w:t>Mise en œuvre d’un plan de relance</w:t>
      </w:r>
    </w:p>
    <w:p w14:paraId="160DA498" w14:textId="0D4D0D56" w:rsidR="00462399" w:rsidRDefault="00462399" w:rsidP="00462399">
      <w:r>
        <w:t>L’aide est entrée en vigueur le 25 mars 2019.</w:t>
      </w:r>
    </w:p>
    <w:p w14:paraId="2596CAE8" w14:textId="272367A7" w:rsidR="00462399" w:rsidRDefault="00462399" w:rsidP="00462399">
      <w:r>
        <w:t>348 demandes ont été traitées, dont 157 octrois, soit un taux d’octroi de 45,11% (54,89%).</w:t>
      </w:r>
    </w:p>
    <w:p w14:paraId="2E95EF6C" w14:textId="40D3A0C7" w:rsidR="00462399" w:rsidRDefault="00462399" w:rsidP="00462399">
      <w:pPr>
        <w:rPr>
          <w:rFonts w:eastAsia="Arial Unicode MS" w:cs="Arial"/>
        </w:rPr>
      </w:pPr>
      <w:r w:rsidRPr="00E42C80">
        <w:rPr>
          <w:rFonts w:eastAsia="Arial Unicode MS" w:cs="Arial"/>
        </w:rPr>
        <w:t>Répartition par type de missions (sur base du nombre de dossiers octroyés) :</w:t>
      </w:r>
    </w:p>
    <w:p w14:paraId="5868AA3B" w14:textId="5ECA6655" w:rsidR="00462399" w:rsidRPr="00262071" w:rsidRDefault="00462399" w:rsidP="00462399">
      <w:pPr>
        <w:rPr>
          <w:rFonts w:eastAsia="Arial Unicode MS" w:cs="Arial"/>
        </w:rPr>
      </w:pPr>
      <w:r>
        <w:rPr>
          <w:rFonts w:eastAsia="Arial Unicode MS" w:cs="Arial"/>
          <w:noProof/>
          <w:lang w:eastAsia="fr-BE"/>
        </w:rPr>
        <w:drawing>
          <wp:inline distT="0" distB="0" distL="0" distR="0" wp14:anchorId="15C4A47F" wp14:editId="33243CF7">
            <wp:extent cx="5972175" cy="3467100"/>
            <wp:effectExtent l="0" t="0" r="0" b="0"/>
            <wp:docPr id="14" name="Graphique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0E2C41E" w14:textId="5CD8A296" w:rsidR="00FF2C3D" w:rsidRPr="00561FC7" w:rsidRDefault="00FF2C3D" w:rsidP="00FF2C3D">
      <w:pPr>
        <w:pStyle w:val="Heading4"/>
      </w:pPr>
      <w:r w:rsidRPr="00561FC7">
        <w:t>Aide au développement d’un site internet ou d’une plateforme d’e-commerce</w:t>
      </w:r>
    </w:p>
    <w:p w14:paraId="7DE239CB" w14:textId="586073E5" w:rsidR="002D1A91" w:rsidRDefault="002D1A91" w:rsidP="002D1A91">
      <w:r>
        <w:t>Prime à destination des micro et petites entreprises et couvrant de 40% à 60% des frais liés à :</w:t>
      </w:r>
    </w:p>
    <w:p w14:paraId="074AF542" w14:textId="1DF36527" w:rsidR="002D1A91" w:rsidRDefault="002D1A91" w:rsidP="00B54217">
      <w:pPr>
        <w:pStyle w:val="ListParagraph"/>
        <w:numPr>
          <w:ilvl w:val="0"/>
          <w:numId w:val="3"/>
        </w:numPr>
      </w:pPr>
      <w:r>
        <w:t>La création ou la refonte d’un site internet ou d’une plateforme d’e-commerce</w:t>
      </w:r>
    </w:p>
    <w:p w14:paraId="1577BCD4" w14:textId="54369C5A" w:rsidR="002D1A91" w:rsidRDefault="00B54217" w:rsidP="002D1A91">
      <w:pPr>
        <w:pStyle w:val="ListParagraph"/>
        <w:numPr>
          <w:ilvl w:val="0"/>
          <w:numId w:val="3"/>
        </w:numPr>
      </w:pPr>
      <w:r>
        <w:t>Le lancement ou (re)positionnement des ventes en ligne</w:t>
      </w:r>
    </w:p>
    <w:p w14:paraId="6BA8A102" w14:textId="44496491" w:rsidR="00B54217" w:rsidRDefault="00B54217" w:rsidP="002D1A91">
      <w:pPr>
        <w:pStyle w:val="ListParagraph"/>
        <w:numPr>
          <w:ilvl w:val="0"/>
          <w:numId w:val="3"/>
        </w:numPr>
      </w:pPr>
      <w:r>
        <w:t>L’audit/optimisation d’un site internet ou d’une plateforme d’e-commerce</w:t>
      </w:r>
    </w:p>
    <w:p w14:paraId="4EA3D854" w14:textId="5E573BAB" w:rsidR="00561FC7" w:rsidRPr="002D1A91" w:rsidRDefault="00561FC7" w:rsidP="00561FC7">
      <w:r>
        <w:t>271 demandes ont été traitées en 2019, dont 162 octrois, soit un taux d’octroi de 59, 78%.</w:t>
      </w:r>
    </w:p>
    <w:p w14:paraId="25644F69" w14:textId="1F98A251" w:rsidR="00FF2C3D" w:rsidRDefault="00FF2C3D" w:rsidP="00FF2C3D">
      <w:pPr>
        <w:pStyle w:val="Heading4"/>
      </w:pPr>
      <w:r>
        <w:t>Aide à la formation</w:t>
      </w:r>
    </w:p>
    <w:p w14:paraId="3D97CC1A" w14:textId="0E50DD9E" w:rsidR="00B54217" w:rsidRDefault="00B54217" w:rsidP="00B54217">
      <w:r>
        <w:t>Prime à destination des micro, petites et moyennes entreprises et couvrant de 40% à 60% des frais de formation (inscription et supports didactiques).</w:t>
      </w:r>
    </w:p>
    <w:p w14:paraId="4F52C167" w14:textId="6BD4F6CD" w:rsidR="00C424AC" w:rsidRPr="00B54217" w:rsidRDefault="00491CEB" w:rsidP="00B54217">
      <w:r>
        <w:t>485 demandes ont été traitées en 2019, dont 203 octrois, soit un taux d’octroi de 41,86%.</w:t>
      </w:r>
    </w:p>
    <w:p w14:paraId="5ADCF170" w14:textId="120D9A73" w:rsidR="00FF2C3D" w:rsidRDefault="00FF2C3D" w:rsidP="00FF2C3D">
      <w:pPr>
        <w:pStyle w:val="Heading4"/>
      </w:pPr>
      <w:r>
        <w:lastRenderedPageBreak/>
        <w:t>Aide pour l’occupation de places en milieu d’accueil de la petite enfance</w:t>
      </w:r>
    </w:p>
    <w:p w14:paraId="2EEAD5B7" w14:textId="640D061D" w:rsidR="00B54217" w:rsidRDefault="00B54217" w:rsidP="00B54217">
      <w:r>
        <w:t>Prime forfaitaire de 4.000 EUR</w:t>
      </w:r>
      <w:r w:rsidR="000C1D4A">
        <w:t xml:space="preserve"> par enfant et par année civile</w:t>
      </w:r>
      <w:r>
        <w:t xml:space="preserve"> pour la réservation et l’occupation de place en milieu d’accueil bruxellois. Cette aide cible les micro, petites et moyennes entreprises.</w:t>
      </w:r>
    </w:p>
    <w:p w14:paraId="62B07940" w14:textId="4D80B688" w:rsidR="00491CEB" w:rsidRPr="00B54217" w:rsidRDefault="00491CEB" w:rsidP="00B54217">
      <w:r>
        <w:t>7 demandes ont été traitées, dont 2 octrois, soit un taux d’octroi de 28,57%.</w:t>
      </w:r>
    </w:p>
    <w:p w14:paraId="0F26D886" w14:textId="430A4FBC" w:rsidR="00FF2C3D" w:rsidRDefault="00FF2C3D" w:rsidP="00FF2C3D">
      <w:pPr>
        <w:pStyle w:val="Heading4"/>
      </w:pPr>
      <w:r>
        <w:t>Aide pour la validation de compétences</w:t>
      </w:r>
    </w:p>
    <w:p w14:paraId="5762F342" w14:textId="5DE76622" w:rsidR="00533259" w:rsidRDefault="00533259" w:rsidP="00332B87">
      <w:r>
        <w:t xml:space="preserve">Prime à destination des entreprises et couvrant les frais d’organisation d’épreuves de validation de compétences pour des candidats étant soit des travailleurs (de l’entreprise ou non) occupés au sein d’une unité d’établissement bruxelloise, soit des demandeurs d’emploi inoccupés inscrits chez </w:t>
      </w:r>
      <w:proofErr w:type="spellStart"/>
      <w:r>
        <w:t>Actiris</w:t>
      </w:r>
      <w:proofErr w:type="spellEnd"/>
      <w:r>
        <w:t>. La prime s’élève à 600 EUR / épreuve sur une période de 12 mois.</w:t>
      </w:r>
    </w:p>
    <w:p w14:paraId="11460151" w14:textId="3587FD92" w:rsidR="00491CEB" w:rsidRPr="00332B87" w:rsidRDefault="00491CEB" w:rsidP="00332B87">
      <w:r>
        <w:t>Aucune demande n’a été introduite en 2019.</w:t>
      </w:r>
    </w:p>
    <w:p w14:paraId="5AE81556" w14:textId="55619296" w:rsidR="00FF2C3D" w:rsidRDefault="00FF2C3D" w:rsidP="00FF2C3D">
      <w:pPr>
        <w:pStyle w:val="Heading4"/>
      </w:pPr>
      <w:r>
        <w:t>Aide à l’implantation dans les ZEUS</w:t>
      </w:r>
    </w:p>
    <w:p w14:paraId="1B416BD2" w14:textId="0830A065" w:rsidR="00AD75C8" w:rsidRDefault="00DC43DD" w:rsidP="00AD75C8">
      <w:r>
        <w:t>Prime visant les entreprises disposant d’une unité d’établissement dans la ZEUS et soumises à une taxe communale de minimum 1.000 EUR sur les bureaux de cette unité d’établissement. La prime couvre 50% de la taxe.</w:t>
      </w:r>
    </w:p>
    <w:p w14:paraId="4C85E84E" w14:textId="26EEA6C8" w:rsidR="003F1E1D" w:rsidRPr="00AD75C8" w:rsidRDefault="003F1E1D" w:rsidP="00AD75C8">
      <w:r>
        <w:t>Une seule demande a été introduite en 2019</w:t>
      </w:r>
      <w:r w:rsidR="00DD08F2">
        <w:t xml:space="preserve"> </w:t>
      </w:r>
      <w:r>
        <w:t>mais n’a pas fait l’objet d’une décision cette même année.</w:t>
      </w:r>
    </w:p>
    <w:p w14:paraId="53BCBF6A" w14:textId="0D80F74E" w:rsidR="00FF2C3D" w:rsidRDefault="00FF2C3D" w:rsidP="00FF2C3D">
      <w:pPr>
        <w:pStyle w:val="Heading4"/>
      </w:pPr>
      <w:r>
        <w:t>Aide à la reconversion industrielle</w:t>
      </w:r>
    </w:p>
    <w:p w14:paraId="279C173F" w14:textId="0C7F811E" w:rsidR="003E7C1E" w:rsidRDefault="00C6346C" w:rsidP="003E7C1E">
      <w:r>
        <w:t>Prime couvrant 30% à 40% des frais liés à la formation du personnel d’une entreprise ayant un projet de reconversion industrielle. La formation doit contribuer à la réalisation de ce projet.</w:t>
      </w:r>
    </w:p>
    <w:p w14:paraId="12890B55" w14:textId="77C41A27" w:rsidR="003F1E1D" w:rsidRPr="003E7C1E" w:rsidRDefault="003F1E1D" w:rsidP="003E7C1E">
      <w:r>
        <w:t>Aucune demande n’a été introduite en 2019.</w:t>
      </w:r>
    </w:p>
    <w:p w14:paraId="7100FE80" w14:textId="331A2E62" w:rsidR="00FF2C3D" w:rsidRDefault="00FF2C3D" w:rsidP="00FF2C3D">
      <w:pPr>
        <w:pStyle w:val="Heading4"/>
      </w:pPr>
      <w:r>
        <w:t xml:space="preserve">Aide au recrutement </w:t>
      </w:r>
      <w:r w:rsidR="00655C6D">
        <w:t>dans le cadre d’un projet</w:t>
      </w:r>
      <w:r w:rsidR="00B42E7A">
        <w:t xml:space="preserve"> de croissance économique ou d’économie circulaire</w:t>
      </w:r>
    </w:p>
    <w:p w14:paraId="76507C00" w14:textId="7CD5A716" w:rsidR="00655C6D" w:rsidRDefault="00655C6D" w:rsidP="00655C6D">
      <w:r>
        <w:t>Prime à destination des micro et petites entreprises souhaitant recruter un nouveau travailleur, à temps plein et en CDI dans le cadre :</w:t>
      </w:r>
    </w:p>
    <w:p w14:paraId="775B36BC" w14:textId="0A164095" w:rsidR="00655C6D" w:rsidRDefault="00B42E7A" w:rsidP="00655C6D">
      <w:pPr>
        <w:pStyle w:val="ListParagraph"/>
        <w:numPr>
          <w:ilvl w:val="0"/>
          <w:numId w:val="3"/>
        </w:numPr>
      </w:pPr>
      <w:r>
        <w:t>Soit d’</w:t>
      </w:r>
      <w:r w:rsidR="00655C6D">
        <w:t>un projet de croissance économique</w:t>
      </w:r>
    </w:p>
    <w:p w14:paraId="25C37104" w14:textId="1422D6CA" w:rsidR="00655C6D" w:rsidRPr="00655C6D" w:rsidRDefault="00B42E7A" w:rsidP="00655C6D">
      <w:pPr>
        <w:pStyle w:val="ListParagraph"/>
        <w:numPr>
          <w:ilvl w:val="0"/>
          <w:numId w:val="3"/>
        </w:numPr>
      </w:pPr>
      <w:r>
        <w:t>Soit d’</w:t>
      </w:r>
      <w:r w:rsidR="00655C6D">
        <w:t>un projet visant à diminuer l’usage des matières premières vierges non renouvelables et limiter la production de déchets (économie circulaire).</w:t>
      </w:r>
    </w:p>
    <w:p w14:paraId="0087F2D6" w14:textId="392C31DF" w:rsidR="007A7937" w:rsidRDefault="007A7937" w:rsidP="007A7937">
      <w:r>
        <w:t>La prime consiste en un forfait de 20.000 EUR pour la première année d’emploi et de 15.000 EUR pour la seconde.</w:t>
      </w:r>
    </w:p>
    <w:p w14:paraId="6F81FA78" w14:textId="08CF7C7F" w:rsidR="003F1E1D" w:rsidRPr="007A7937" w:rsidRDefault="003F1E1D" w:rsidP="007A7937">
      <w:r>
        <w:t>12 demandes ont été introduites en 2019, toutes concernant un projet de croissance économique, et 7 demandes ont été octroyées, soit un taux d’octroi de 58,33%.</w:t>
      </w:r>
    </w:p>
    <w:p w14:paraId="01CC20EA" w14:textId="33B3B41B" w:rsidR="00FF2C3D" w:rsidRPr="00FF2C3D" w:rsidRDefault="00FF2C3D" w:rsidP="00FF2C3D">
      <w:pPr>
        <w:pStyle w:val="Heading4"/>
      </w:pPr>
      <w:r>
        <w:t>Aide au recrutement dans la ZEUS</w:t>
      </w:r>
    </w:p>
    <w:p w14:paraId="42E938D2" w14:textId="1AE7CD16" w:rsidR="00FF2C3D" w:rsidRDefault="005258C6" w:rsidP="00FF2C3D">
      <w:r>
        <w:t>Prime à destination des entreprises disposant d’une unité d’établissement dans la ZEUS et souhaitant engager un nouveau travailleur habitant la ZEUS, à plein temps et pour une durée d’au moins 2 ans. La prime consiste en un forfait de 3.000 EUR pour la première année d’emploi et de 6.000 EUR pour la seconde.</w:t>
      </w:r>
    </w:p>
    <w:p w14:paraId="49B37A44" w14:textId="44CD3F6D" w:rsidR="003F1E1D" w:rsidRPr="00FF2C3D" w:rsidRDefault="00604C96" w:rsidP="00FF2C3D">
      <w:r>
        <w:t>3 demandes ont été introduites en 2019. Elles ont toutes fait l’objet d’un refus.</w:t>
      </w:r>
    </w:p>
    <w:p w14:paraId="38247F15" w14:textId="0456D88B" w:rsidR="002A7DA8" w:rsidRDefault="002A7DA8" w:rsidP="002A7DA8">
      <w:pPr>
        <w:pStyle w:val="Heading3"/>
      </w:pPr>
      <w:bookmarkStart w:id="43" w:name="_Toc34743267"/>
      <w:bookmarkStart w:id="44" w:name="_Toc76372463"/>
      <w:r>
        <w:lastRenderedPageBreak/>
        <w:t>Starter</w:t>
      </w:r>
      <w:bookmarkEnd w:id="43"/>
      <w:r w:rsidR="00F110B8">
        <w:t xml:space="preserve"> (hors aides destinées aux </w:t>
      </w:r>
      <w:r w:rsidR="00F52A52">
        <w:t>particuliers)</w:t>
      </w:r>
      <w:bookmarkEnd w:id="44"/>
    </w:p>
    <w:p w14:paraId="1D1271B7" w14:textId="67A12EAD" w:rsidR="00F110B8" w:rsidRPr="00F110B8" w:rsidRDefault="00F110B8" w:rsidP="0068508B">
      <w:pPr>
        <w:jc w:val="center"/>
      </w:pPr>
      <w:r>
        <w:rPr>
          <w:noProof/>
        </w:rPr>
        <w:drawing>
          <wp:inline distT="0" distB="0" distL="0" distR="0" wp14:anchorId="2D88A1B4" wp14:editId="361C47CA">
            <wp:extent cx="3364230" cy="1609725"/>
            <wp:effectExtent l="0" t="0" r="7620" b="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AF201FE" w14:textId="25A5DC2C" w:rsidR="002A7DA8" w:rsidRDefault="002A7DA8" w:rsidP="002A7DA8">
      <w:pPr>
        <w:pStyle w:val="Heading3"/>
      </w:pPr>
      <w:bookmarkStart w:id="45" w:name="_Toc34743268"/>
      <w:bookmarkStart w:id="46" w:name="_Toc76372464"/>
      <w:r>
        <w:t>Taille</w:t>
      </w:r>
      <w:bookmarkEnd w:id="45"/>
      <w:bookmarkEnd w:id="46"/>
      <w:r>
        <w:t xml:space="preserve"> </w:t>
      </w:r>
    </w:p>
    <w:p w14:paraId="66FC50DC" w14:textId="2B74C5DE" w:rsidR="00950CAB" w:rsidRDefault="00950CAB" w:rsidP="00950CAB">
      <w:r>
        <w:t>La taille du bénéficiaire n’est pas disponible pour les aides de préactivité ni pour les aides de coworking</w:t>
      </w:r>
      <w:r w:rsidR="00604C96">
        <w:t xml:space="preserve"> à destination des porteurs de projets.</w:t>
      </w:r>
    </w:p>
    <w:p w14:paraId="4BA8B02C" w14:textId="217B6426" w:rsidR="00950CAB" w:rsidRPr="00950CAB" w:rsidRDefault="00950CAB" w:rsidP="0068508B">
      <w:pPr>
        <w:jc w:val="center"/>
      </w:pPr>
      <w:r>
        <w:rPr>
          <w:noProof/>
        </w:rPr>
        <w:drawing>
          <wp:inline distT="0" distB="0" distL="0" distR="0" wp14:anchorId="15BDC951" wp14:editId="06730468">
            <wp:extent cx="3429000" cy="1743075"/>
            <wp:effectExtent l="0" t="0" r="0" b="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4AA74E2" w14:textId="77777777" w:rsidR="00D91BA1" w:rsidRDefault="00D91BA1">
      <w:pPr>
        <w:jc w:val="left"/>
        <w:rPr>
          <w:rFonts w:eastAsiaTheme="majorEastAsia" w:cstheme="majorBidi"/>
          <w:bCs/>
          <w:color w:val="0A00BE"/>
        </w:rPr>
      </w:pPr>
      <w:r>
        <w:br w:type="page"/>
      </w:r>
    </w:p>
    <w:p w14:paraId="0F0CCC78" w14:textId="2FD976AC" w:rsidR="00D63608" w:rsidRDefault="00D63608" w:rsidP="00D63608">
      <w:pPr>
        <w:pStyle w:val="Heading3"/>
      </w:pPr>
      <w:bookmarkStart w:id="47" w:name="_Toc76372465"/>
      <w:r>
        <w:lastRenderedPageBreak/>
        <w:t>Secteurs</w:t>
      </w:r>
      <w:bookmarkEnd w:id="47"/>
    </w:p>
    <w:p w14:paraId="790CC153" w14:textId="4A7C23F9" w:rsidR="00D63608" w:rsidRDefault="00D63608" w:rsidP="00D63608">
      <w:pPr>
        <w:ind w:left="126"/>
        <w:rPr>
          <w:rFonts w:eastAsia="Arial Unicode MS" w:cs="Arial"/>
        </w:rPr>
      </w:pPr>
      <w:r>
        <w:rPr>
          <w:rFonts w:eastAsia="Arial Unicode MS" w:cs="Arial"/>
        </w:rPr>
        <w:t>Les aides « soft » ont principalement bénéficié aux entreprises issues des secteurs « </w:t>
      </w:r>
      <w:r w:rsidRPr="00894AB4">
        <w:rPr>
          <w:rFonts w:eastAsia="Arial Unicode MS" w:cs="Arial"/>
        </w:rPr>
        <w:t>Activités spécialisées, scientifiques et techniques</w:t>
      </w:r>
      <w:r>
        <w:rPr>
          <w:rFonts w:eastAsia="Arial Unicode MS" w:cs="Arial"/>
        </w:rPr>
        <w:t> »</w:t>
      </w:r>
      <w:r w:rsidR="00E719AD">
        <w:rPr>
          <w:rFonts w:eastAsia="Arial Unicode MS" w:cs="Arial"/>
        </w:rPr>
        <w:t xml:space="preserve">, </w:t>
      </w:r>
      <w:r>
        <w:rPr>
          <w:rFonts w:eastAsia="Arial Unicode MS" w:cs="Arial"/>
        </w:rPr>
        <w:t>« Commerce »</w:t>
      </w:r>
      <w:r w:rsidR="00E719AD">
        <w:rPr>
          <w:rFonts w:eastAsia="Arial Unicode MS" w:cs="Arial"/>
        </w:rPr>
        <w:t xml:space="preserve"> et « Information et communication ».</w:t>
      </w:r>
    </w:p>
    <w:p w14:paraId="79619405" w14:textId="6E454562" w:rsidR="00D63608" w:rsidRPr="00262071" w:rsidRDefault="00D63608" w:rsidP="00D63608">
      <w:pPr>
        <w:ind w:left="126"/>
        <w:rPr>
          <w:rFonts w:eastAsia="Arial Unicode MS" w:cs="Arial"/>
        </w:rPr>
      </w:pPr>
      <w:r>
        <w:rPr>
          <w:rFonts w:eastAsia="Arial Unicode MS" w:cs="Arial"/>
        </w:rPr>
        <w:t xml:space="preserve">Cette analyse exclut les aides de </w:t>
      </w:r>
      <w:proofErr w:type="spellStart"/>
      <w:r>
        <w:rPr>
          <w:rFonts w:eastAsia="Arial Unicode MS" w:cs="Arial"/>
        </w:rPr>
        <w:t>pré-activité</w:t>
      </w:r>
      <w:proofErr w:type="spellEnd"/>
      <w:r>
        <w:rPr>
          <w:rFonts w:eastAsia="Arial Unicode MS" w:cs="Arial"/>
        </w:rPr>
        <w:t xml:space="preserve"> et de coworking à destination des candidats-entrepreneurs bruxellois car ces bénéficiaires ne disposent pas d’un code NACEBEL.</w:t>
      </w:r>
    </w:p>
    <w:p w14:paraId="2F788239" w14:textId="77777777" w:rsidR="00D63608" w:rsidRPr="00D37E90" w:rsidRDefault="00D63608" w:rsidP="00E719AD">
      <w:pPr>
        <w:jc w:val="left"/>
      </w:pPr>
      <w:r>
        <w:rPr>
          <w:noProof/>
        </w:rPr>
        <w:drawing>
          <wp:inline distT="0" distB="0" distL="0" distR="0" wp14:anchorId="3D2888AB" wp14:editId="651B5C7A">
            <wp:extent cx="6029325" cy="2889250"/>
            <wp:effectExtent l="0" t="0" r="0" b="63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45FEDB6" w14:textId="7F2F4517" w:rsidR="002A7DA8" w:rsidRDefault="002A7DA8">
      <w:pPr>
        <w:jc w:val="left"/>
      </w:pPr>
      <w:r>
        <w:br w:type="page"/>
      </w:r>
    </w:p>
    <w:p w14:paraId="4A3E986C" w14:textId="71A3ED92" w:rsidR="00E456FD" w:rsidRDefault="00935956" w:rsidP="00935956">
      <w:pPr>
        <w:pStyle w:val="Heading1"/>
      </w:pPr>
      <w:bookmarkStart w:id="48" w:name="_Toc34743270"/>
      <w:bookmarkStart w:id="49" w:name="_Toc76372466"/>
      <w:r>
        <w:lastRenderedPageBreak/>
        <w:t>Aides aux Investissements Généraux</w:t>
      </w:r>
      <w:bookmarkEnd w:id="48"/>
      <w:bookmarkEnd w:id="49"/>
    </w:p>
    <w:p w14:paraId="38DDE2CA" w14:textId="17C5C0AC" w:rsidR="00935956" w:rsidRDefault="002A7DA8" w:rsidP="002A7DA8">
      <w:pPr>
        <w:pStyle w:val="Heading2"/>
      </w:pPr>
      <w:bookmarkStart w:id="50" w:name="_Toc34743271"/>
      <w:bookmarkStart w:id="51" w:name="_Toc76372467"/>
      <w:r>
        <w:t>Ordonnance organique du 13/12/2007 relative aux aides pour la promotion de l’expansion économique</w:t>
      </w:r>
      <w:bookmarkEnd w:id="50"/>
      <w:bookmarkEnd w:id="51"/>
    </w:p>
    <w:p w14:paraId="1A168229" w14:textId="24C22AFC" w:rsidR="002A7DA8" w:rsidRDefault="002A7DA8" w:rsidP="002A7DA8">
      <w:pPr>
        <w:pStyle w:val="Heading3"/>
      </w:pPr>
      <w:bookmarkStart w:id="52" w:name="_Toc34743272"/>
      <w:bookmarkStart w:id="53" w:name="_Toc76372468"/>
      <w:r>
        <w:t>Vue d’ensemble</w:t>
      </w:r>
      <w:bookmarkEnd w:id="52"/>
      <w:bookmarkEnd w:id="53"/>
    </w:p>
    <w:p w14:paraId="0A5BB4FD" w14:textId="77777777" w:rsidR="000A0A68" w:rsidRDefault="000A0A68" w:rsidP="000A0A68">
      <w:r>
        <w:t>Les investissements généraux regroupent les subsides octroyés aux indépendants et PME pour des investissements immobilier, en matériel et incorporels, à des taux variables selon la taille de l’entreprise et de sa position relative à la zone de développement illustrée par la carte ci-dessous.</w:t>
      </w:r>
    </w:p>
    <w:p w14:paraId="5E378F24" w14:textId="007A0BBC" w:rsidR="000A0A68" w:rsidRDefault="000A0A68" w:rsidP="00CC07C8">
      <w:r>
        <w:t>Cette matière a été réformée par l’ordonnance organique du 3 mai 2008</w:t>
      </w:r>
      <w:r w:rsidR="00A103A1">
        <w:t>.</w:t>
      </w:r>
    </w:p>
    <w:tbl>
      <w:tblPr>
        <w:tblW w:w="0" w:type="auto"/>
        <w:tblInd w:w="70" w:type="dxa"/>
        <w:tblBorders>
          <w:top w:val="single" w:sz="18" w:space="0" w:color="auto"/>
          <w:left w:val="single" w:sz="18" w:space="0" w:color="auto"/>
          <w:bottom w:val="single" w:sz="18" w:space="0" w:color="auto"/>
          <w:right w:val="single" w:sz="18" w:space="0" w:color="auto"/>
        </w:tblBorders>
        <w:tblCellMar>
          <w:left w:w="70" w:type="dxa"/>
          <w:right w:w="70" w:type="dxa"/>
        </w:tblCellMar>
        <w:tblLook w:val="0000" w:firstRow="0" w:lastRow="0" w:firstColumn="0" w:lastColumn="0" w:noHBand="0" w:noVBand="0"/>
      </w:tblPr>
      <w:tblGrid>
        <w:gridCol w:w="2835"/>
        <w:gridCol w:w="1134"/>
        <w:gridCol w:w="993"/>
        <w:gridCol w:w="1275"/>
        <w:gridCol w:w="1418"/>
        <w:gridCol w:w="1276"/>
      </w:tblGrid>
      <w:tr w:rsidR="000A0A68" w:rsidRPr="00D60F63" w14:paraId="332FCE4F" w14:textId="77777777" w:rsidTr="00CC07C8">
        <w:tc>
          <w:tcPr>
            <w:tcW w:w="2835" w:type="dxa"/>
          </w:tcPr>
          <w:p w14:paraId="147B3CB6" w14:textId="77777777" w:rsidR="000A0A68" w:rsidRPr="00D60F63" w:rsidRDefault="000A0A68" w:rsidP="000A0A68">
            <w:pPr>
              <w:ind w:left="57"/>
              <w:rPr>
                <w:rFonts w:eastAsia="Arial Unicode MS" w:cs="Arial"/>
                <w:bCs/>
              </w:rPr>
            </w:pPr>
            <w:r w:rsidRPr="00D60F63">
              <w:rPr>
                <w:rFonts w:eastAsia="Arial Unicode MS" w:cs="Arial"/>
                <w:bCs/>
              </w:rPr>
              <w:t>Types de dossiers</w:t>
            </w:r>
          </w:p>
        </w:tc>
        <w:tc>
          <w:tcPr>
            <w:tcW w:w="1134" w:type="dxa"/>
            <w:shd w:val="clear" w:color="auto" w:fill="auto"/>
          </w:tcPr>
          <w:p w14:paraId="56D4C36B" w14:textId="77777777" w:rsidR="000A0A68" w:rsidRPr="00D60F63" w:rsidRDefault="000A0A68" w:rsidP="000A0A68">
            <w:pPr>
              <w:ind w:left="57"/>
              <w:jc w:val="center"/>
              <w:rPr>
                <w:rFonts w:eastAsia="Arial Unicode MS" w:cs="Arial"/>
                <w:bCs/>
              </w:rPr>
            </w:pPr>
            <w:r w:rsidRPr="00D60F63">
              <w:rPr>
                <w:rFonts w:eastAsia="Arial Unicode MS" w:cs="Arial"/>
                <w:bCs/>
              </w:rPr>
              <w:t xml:space="preserve">Nombre introduits </w:t>
            </w:r>
          </w:p>
        </w:tc>
        <w:tc>
          <w:tcPr>
            <w:tcW w:w="993" w:type="dxa"/>
            <w:shd w:val="clear" w:color="auto" w:fill="auto"/>
          </w:tcPr>
          <w:p w14:paraId="3B59CDA4" w14:textId="77777777" w:rsidR="000A0A68" w:rsidRPr="00D60F63" w:rsidRDefault="000A0A68" w:rsidP="000A0A68">
            <w:pPr>
              <w:ind w:left="57"/>
              <w:jc w:val="center"/>
              <w:rPr>
                <w:rFonts w:eastAsia="Arial Unicode MS" w:cs="Arial"/>
                <w:bCs/>
              </w:rPr>
            </w:pPr>
            <w:r w:rsidRPr="00D60F63">
              <w:rPr>
                <w:rFonts w:eastAsia="Arial Unicode MS" w:cs="Arial"/>
                <w:bCs/>
              </w:rPr>
              <w:t>Nombre décidés  total</w:t>
            </w:r>
          </w:p>
        </w:tc>
        <w:tc>
          <w:tcPr>
            <w:tcW w:w="1275" w:type="dxa"/>
          </w:tcPr>
          <w:p w14:paraId="7F32EA63" w14:textId="77777777" w:rsidR="000A0A68" w:rsidRPr="00D60F63" w:rsidRDefault="000A0A68" w:rsidP="000A0A68">
            <w:pPr>
              <w:ind w:left="57"/>
              <w:jc w:val="center"/>
              <w:rPr>
                <w:rFonts w:eastAsia="Arial Unicode MS" w:cs="Arial"/>
                <w:bCs/>
              </w:rPr>
            </w:pPr>
            <w:r w:rsidRPr="00D60F63">
              <w:rPr>
                <w:rFonts w:eastAsia="Arial Unicode MS" w:cs="Arial"/>
                <w:bCs/>
              </w:rPr>
              <w:t xml:space="preserve">Nombre décidés </w:t>
            </w:r>
            <w:r>
              <w:rPr>
                <w:rFonts w:eastAsia="Arial Unicode MS" w:cs="Arial"/>
                <w:bCs/>
              </w:rPr>
              <w:t>octrois</w:t>
            </w:r>
          </w:p>
        </w:tc>
        <w:tc>
          <w:tcPr>
            <w:tcW w:w="1418" w:type="dxa"/>
          </w:tcPr>
          <w:p w14:paraId="5F56C1B0" w14:textId="77777777" w:rsidR="000A0A68" w:rsidRPr="00D60F63" w:rsidRDefault="000A0A68" w:rsidP="000A0A68">
            <w:pPr>
              <w:ind w:left="57"/>
              <w:jc w:val="center"/>
              <w:rPr>
                <w:rFonts w:eastAsia="Arial Unicode MS" w:cs="Arial"/>
                <w:bCs/>
              </w:rPr>
            </w:pPr>
            <w:r w:rsidRPr="00D60F63">
              <w:rPr>
                <w:rFonts w:eastAsia="Arial Unicode MS" w:cs="Arial"/>
                <w:bCs/>
              </w:rPr>
              <w:t xml:space="preserve">Nombre décidés </w:t>
            </w:r>
            <w:r>
              <w:rPr>
                <w:rFonts w:eastAsia="Arial Unicode MS" w:cs="Arial"/>
                <w:bCs/>
              </w:rPr>
              <w:br/>
              <w:t>refus</w:t>
            </w:r>
          </w:p>
        </w:tc>
        <w:tc>
          <w:tcPr>
            <w:tcW w:w="1276" w:type="dxa"/>
            <w:shd w:val="clear" w:color="auto" w:fill="auto"/>
          </w:tcPr>
          <w:p w14:paraId="1E51622B" w14:textId="77777777" w:rsidR="000A0A68" w:rsidRPr="00D60F63" w:rsidRDefault="000A0A68" w:rsidP="000A0A68">
            <w:pPr>
              <w:ind w:left="57"/>
              <w:jc w:val="center"/>
              <w:rPr>
                <w:rFonts w:eastAsia="Arial Unicode MS" w:cs="Arial"/>
                <w:bCs/>
              </w:rPr>
            </w:pPr>
            <w:r w:rsidRPr="00D60F63">
              <w:rPr>
                <w:rFonts w:eastAsia="Arial Unicode MS" w:cs="Arial"/>
                <w:bCs/>
              </w:rPr>
              <w:t xml:space="preserve">Montant des </w:t>
            </w:r>
            <w:r>
              <w:rPr>
                <w:rFonts w:eastAsia="Arial Unicode MS" w:cs="Arial"/>
                <w:bCs/>
              </w:rPr>
              <w:t>p</w:t>
            </w:r>
            <w:r w:rsidRPr="00D60F63">
              <w:rPr>
                <w:rFonts w:eastAsia="Arial Unicode MS" w:cs="Arial"/>
                <w:bCs/>
              </w:rPr>
              <w:t>rimes en €</w:t>
            </w:r>
          </w:p>
        </w:tc>
      </w:tr>
      <w:tr w:rsidR="000A0A68" w:rsidRPr="00262071" w14:paraId="384E84C7" w14:textId="77777777" w:rsidTr="00CC07C8">
        <w:tc>
          <w:tcPr>
            <w:tcW w:w="2835" w:type="dxa"/>
          </w:tcPr>
          <w:p w14:paraId="4C0A7980" w14:textId="77777777" w:rsidR="000A0A68" w:rsidRPr="00262071" w:rsidRDefault="000A0A68" w:rsidP="000A0A68">
            <w:pPr>
              <w:rPr>
                <w:rFonts w:eastAsia="Arial Unicode MS" w:cs="Arial"/>
              </w:rPr>
            </w:pPr>
            <w:r>
              <w:rPr>
                <w:rFonts w:eastAsia="Arial Unicode MS" w:cs="Arial"/>
              </w:rPr>
              <w:t>Investissements généraux (OO 2007)</w:t>
            </w:r>
          </w:p>
        </w:tc>
        <w:tc>
          <w:tcPr>
            <w:tcW w:w="1134" w:type="dxa"/>
            <w:shd w:val="clear" w:color="auto" w:fill="auto"/>
          </w:tcPr>
          <w:p w14:paraId="48E4044F" w14:textId="4F7F7365" w:rsidR="000A0A68" w:rsidRPr="00262071" w:rsidRDefault="000A0A68" w:rsidP="000A0A68">
            <w:pPr>
              <w:jc w:val="center"/>
              <w:rPr>
                <w:rFonts w:eastAsia="Arial Unicode MS" w:cs="Arial"/>
              </w:rPr>
            </w:pPr>
            <w:r>
              <w:rPr>
                <w:rFonts w:eastAsia="Arial Unicode MS" w:cs="Arial"/>
              </w:rPr>
              <w:t>0</w:t>
            </w:r>
          </w:p>
        </w:tc>
        <w:tc>
          <w:tcPr>
            <w:tcW w:w="993" w:type="dxa"/>
            <w:shd w:val="clear" w:color="auto" w:fill="auto"/>
          </w:tcPr>
          <w:p w14:paraId="6E86183F" w14:textId="793139F3" w:rsidR="000A0A68" w:rsidRPr="00262071" w:rsidRDefault="003D7310" w:rsidP="000A0A68">
            <w:pPr>
              <w:jc w:val="center"/>
              <w:rPr>
                <w:rFonts w:eastAsia="Arial Unicode MS" w:cs="Arial"/>
              </w:rPr>
            </w:pPr>
            <w:r>
              <w:rPr>
                <w:rFonts w:eastAsia="Arial Unicode MS" w:cs="Arial"/>
              </w:rPr>
              <w:t>520</w:t>
            </w:r>
          </w:p>
        </w:tc>
        <w:tc>
          <w:tcPr>
            <w:tcW w:w="1275" w:type="dxa"/>
          </w:tcPr>
          <w:p w14:paraId="295D2904" w14:textId="646EED7B" w:rsidR="000A0A68" w:rsidRPr="00262071" w:rsidRDefault="00604C96" w:rsidP="000A0A68">
            <w:pPr>
              <w:jc w:val="center"/>
              <w:rPr>
                <w:rFonts w:eastAsia="Arial Unicode MS" w:cs="Arial"/>
              </w:rPr>
            </w:pPr>
            <w:r>
              <w:rPr>
                <w:rFonts w:eastAsia="Arial Unicode MS" w:cs="Arial"/>
              </w:rPr>
              <w:t>389</w:t>
            </w:r>
          </w:p>
        </w:tc>
        <w:tc>
          <w:tcPr>
            <w:tcW w:w="1418" w:type="dxa"/>
          </w:tcPr>
          <w:p w14:paraId="75FB494E" w14:textId="7BE8F90F" w:rsidR="000A0A68" w:rsidRPr="00262071" w:rsidRDefault="000A0A68" w:rsidP="000A0A68">
            <w:pPr>
              <w:jc w:val="center"/>
              <w:rPr>
                <w:rFonts w:eastAsia="Arial Unicode MS" w:cs="Arial"/>
              </w:rPr>
            </w:pPr>
            <w:r>
              <w:rPr>
                <w:rFonts w:eastAsia="Arial Unicode MS" w:cs="Arial"/>
              </w:rPr>
              <w:t>129</w:t>
            </w:r>
          </w:p>
        </w:tc>
        <w:tc>
          <w:tcPr>
            <w:tcW w:w="1276" w:type="dxa"/>
            <w:shd w:val="clear" w:color="auto" w:fill="auto"/>
          </w:tcPr>
          <w:p w14:paraId="443820C8" w14:textId="717B2DB5" w:rsidR="000A0A68" w:rsidRPr="00262071" w:rsidRDefault="000A0A68" w:rsidP="000A0A68">
            <w:pPr>
              <w:jc w:val="right"/>
              <w:rPr>
                <w:rFonts w:eastAsia="Arial Unicode MS" w:cs="Arial"/>
              </w:rPr>
            </w:pPr>
            <w:r>
              <w:rPr>
                <w:rFonts w:eastAsia="Arial Unicode MS" w:cs="Arial"/>
              </w:rPr>
              <w:t>16.850.710</w:t>
            </w:r>
          </w:p>
        </w:tc>
      </w:tr>
    </w:tbl>
    <w:p w14:paraId="419919DA" w14:textId="05D9A47F" w:rsidR="000A0A68" w:rsidRPr="000A0A68" w:rsidRDefault="000A0A68" w:rsidP="0068508B">
      <w:pPr>
        <w:jc w:val="center"/>
      </w:pPr>
      <w:r>
        <w:rPr>
          <w:rFonts w:cs="Arial"/>
          <w:noProof/>
          <w:lang w:eastAsia="fr-BE"/>
        </w:rPr>
        <w:drawing>
          <wp:inline distT="0" distB="0" distL="0" distR="0" wp14:anchorId="5DC26D7F" wp14:editId="6C6EF34C">
            <wp:extent cx="3657600" cy="1733550"/>
            <wp:effectExtent l="0" t="0" r="0" b="0"/>
            <wp:docPr id="12" name="Graphique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9819158" w14:textId="77777777" w:rsidR="000A0A68" w:rsidRPr="00262071" w:rsidRDefault="000A0A68" w:rsidP="000A0A68">
      <w:pPr>
        <w:pStyle w:val="Heading3"/>
        <w:rPr>
          <w:rFonts w:eastAsia="Arial Unicode MS"/>
        </w:rPr>
      </w:pPr>
      <w:bookmarkStart w:id="54" w:name="_Toc76372469"/>
      <w:r w:rsidRPr="00262071">
        <w:rPr>
          <w:rFonts w:eastAsia="Arial Unicode MS"/>
        </w:rPr>
        <w:t>Bases légales</w:t>
      </w:r>
      <w:bookmarkEnd w:id="54"/>
    </w:p>
    <w:p w14:paraId="6AB1ABF1" w14:textId="77777777" w:rsidR="000A0A68" w:rsidRPr="00262071" w:rsidRDefault="000A0A68" w:rsidP="000A0A68">
      <w:pPr>
        <w:rPr>
          <w:rFonts w:eastAsia="Arial Unicode MS" w:cs="Arial"/>
        </w:rPr>
      </w:pPr>
      <w:r w:rsidRPr="00262071">
        <w:rPr>
          <w:rFonts w:eastAsia="Arial Unicode MS" w:cs="Arial"/>
        </w:rPr>
        <w:t>Ordonnance organique du 13/12/2007 relative aux aides pour la promotion de l’expansion économique.</w:t>
      </w:r>
    </w:p>
    <w:p w14:paraId="3D1E27A0" w14:textId="77777777" w:rsidR="000A0A68" w:rsidRDefault="000A0A68" w:rsidP="000A0A68">
      <w:pPr>
        <w:rPr>
          <w:rFonts w:eastAsia="Arial Unicode MS" w:cs="Arial"/>
        </w:rPr>
      </w:pPr>
      <w:r w:rsidRPr="00262071">
        <w:rPr>
          <w:rFonts w:eastAsia="Arial Unicode MS" w:cs="Arial"/>
        </w:rPr>
        <w:t>Arrêté du Gouvernement de la Région de Bruxelles-Capitale du 26/06/2008 relatif aux aides pour les investissement généraux.</w:t>
      </w:r>
    </w:p>
    <w:p w14:paraId="243DDA31" w14:textId="77777777" w:rsidR="000A0A68" w:rsidRDefault="000A0A68" w:rsidP="000A0A68">
      <w:pPr>
        <w:pStyle w:val="Heading3"/>
        <w:rPr>
          <w:rFonts w:eastAsia="Arial Unicode MS"/>
        </w:rPr>
      </w:pPr>
      <w:bookmarkStart w:id="55" w:name="_Toc76372470"/>
      <w:r>
        <w:rPr>
          <w:rFonts w:eastAsia="Arial Unicode MS"/>
        </w:rPr>
        <w:t>Constatations</w:t>
      </w:r>
      <w:bookmarkEnd w:id="55"/>
    </w:p>
    <w:p w14:paraId="53B1BBBA" w14:textId="352973D5" w:rsidR="000B51F0" w:rsidRDefault="000A0A68" w:rsidP="000A0A68">
      <w:pPr>
        <w:rPr>
          <w:rFonts w:eastAsia="Arial Unicode MS" w:cs="Arial"/>
        </w:rPr>
      </w:pPr>
      <w:r>
        <w:rPr>
          <w:rFonts w:eastAsia="Arial Unicode MS" w:cs="Arial"/>
        </w:rPr>
        <w:t xml:space="preserve">En </w:t>
      </w:r>
      <w:r w:rsidR="00D504A1">
        <w:rPr>
          <w:rFonts w:eastAsia="Arial Unicode MS" w:cs="Arial"/>
        </w:rPr>
        <w:t xml:space="preserve">2019, la législation en vigueur ne permettait plus l’introduction de demande pour cette prime, celle-ci ayant été remplacée par l’ordonnance du 3 mai 2018. </w:t>
      </w:r>
    </w:p>
    <w:p w14:paraId="124D7C90" w14:textId="000DF907" w:rsidR="00B00CA2" w:rsidRDefault="00B00CA2" w:rsidP="000A0A68">
      <w:pPr>
        <w:rPr>
          <w:rFonts w:eastAsia="Arial Unicode MS" w:cs="Arial"/>
        </w:rPr>
      </w:pPr>
      <w:r>
        <w:rPr>
          <w:rFonts w:eastAsia="Arial Unicode MS" w:cs="Arial"/>
        </w:rPr>
        <w:t>On observe donc, comparativement à 2018, une diminution de 24,6% des demandes traitées (687 en 2018).</w:t>
      </w:r>
    </w:p>
    <w:p w14:paraId="73E85134" w14:textId="28804B5E" w:rsidR="000A0A68" w:rsidRDefault="003D7310" w:rsidP="000A0A68">
      <w:pPr>
        <w:rPr>
          <w:rFonts w:eastAsia="Arial Unicode MS" w:cs="Arial"/>
        </w:rPr>
      </w:pPr>
      <w:r>
        <w:rPr>
          <w:rFonts w:eastAsia="Arial Unicode MS" w:cs="Arial"/>
        </w:rPr>
        <w:t>520</w:t>
      </w:r>
      <w:r w:rsidR="000A0A68" w:rsidRPr="00262071">
        <w:rPr>
          <w:rFonts w:eastAsia="Arial Unicode MS" w:cs="Arial"/>
        </w:rPr>
        <w:t xml:space="preserve"> dossiers ont fait l’objet d’une décision, dont </w:t>
      </w:r>
      <w:r w:rsidR="00604C96">
        <w:rPr>
          <w:rFonts w:eastAsia="Arial Unicode MS" w:cs="Arial"/>
        </w:rPr>
        <w:t>389</w:t>
      </w:r>
      <w:r w:rsidR="000A0A68" w:rsidRPr="00262071">
        <w:rPr>
          <w:rFonts w:eastAsia="Arial Unicode MS" w:cs="Arial"/>
        </w:rPr>
        <w:t xml:space="preserve"> </w:t>
      </w:r>
      <w:r w:rsidR="00D504A1">
        <w:rPr>
          <w:rFonts w:eastAsia="Arial Unicode MS" w:cs="Arial"/>
        </w:rPr>
        <w:t>décisions d’octrois</w:t>
      </w:r>
      <w:r w:rsidR="000A0A68" w:rsidRPr="00262071">
        <w:rPr>
          <w:rFonts w:eastAsia="Arial Unicode MS" w:cs="Arial"/>
        </w:rPr>
        <w:t xml:space="preserve"> (</w:t>
      </w:r>
      <w:r w:rsidR="00D504A1">
        <w:rPr>
          <w:rFonts w:eastAsia="Arial Unicode MS" w:cs="Arial"/>
        </w:rPr>
        <w:t>75</w:t>
      </w:r>
      <w:r w:rsidR="000A0A68">
        <w:rPr>
          <w:rFonts w:eastAsia="Arial Unicode MS" w:cs="Arial"/>
        </w:rPr>
        <w:t>% des demandes).</w:t>
      </w:r>
    </w:p>
    <w:p w14:paraId="2CD4E39B" w14:textId="242B88BD" w:rsidR="000B51F0" w:rsidRDefault="000B51F0" w:rsidP="000A0A68">
      <w:pPr>
        <w:rPr>
          <w:rFonts w:eastAsia="Arial Unicode MS" w:cs="Arial"/>
        </w:rPr>
      </w:pPr>
      <w:r>
        <w:rPr>
          <w:rFonts w:eastAsia="Arial Unicode MS" w:cs="Arial"/>
        </w:rPr>
        <w:t>Le taux de refus passe quant à lui de 32,31% en 2018 à 25% en 2019.</w:t>
      </w:r>
    </w:p>
    <w:p w14:paraId="0C18A8AA" w14:textId="77777777" w:rsidR="00D83716" w:rsidRDefault="00D83716">
      <w:pPr>
        <w:jc w:val="left"/>
        <w:rPr>
          <w:rFonts w:eastAsia="Arial Unicode MS" w:cstheme="majorBidi"/>
          <w:bCs/>
          <w:color w:val="0A00BE"/>
        </w:rPr>
      </w:pPr>
      <w:r>
        <w:rPr>
          <w:rFonts w:eastAsia="Arial Unicode MS"/>
        </w:rPr>
        <w:br w:type="page"/>
      </w:r>
    </w:p>
    <w:p w14:paraId="7C8D1B88" w14:textId="20AC467B" w:rsidR="000A0A68" w:rsidRDefault="000A0A68" w:rsidP="000A0A68">
      <w:pPr>
        <w:pStyle w:val="Heading3"/>
        <w:rPr>
          <w:rFonts w:eastAsia="Arial Unicode MS"/>
        </w:rPr>
      </w:pPr>
      <w:bookmarkStart w:id="56" w:name="_Toc76372471"/>
      <w:r w:rsidRPr="00B87A7C">
        <w:rPr>
          <w:rFonts w:eastAsia="Arial Unicode MS"/>
        </w:rPr>
        <w:lastRenderedPageBreak/>
        <w:t xml:space="preserve">Répartition des </w:t>
      </w:r>
      <w:r>
        <w:rPr>
          <w:rFonts w:eastAsia="Arial Unicode MS"/>
        </w:rPr>
        <w:t>dossiers</w:t>
      </w:r>
      <w:r w:rsidRPr="00B87A7C">
        <w:rPr>
          <w:rFonts w:eastAsia="Arial Unicode MS"/>
        </w:rPr>
        <w:t> : zone de développement / hors zone</w:t>
      </w:r>
      <w:r>
        <w:rPr>
          <w:rFonts w:eastAsia="Arial Unicode MS"/>
        </w:rPr>
        <w:t xml:space="preserve"> de développement</w:t>
      </w:r>
      <w:bookmarkEnd w:id="56"/>
    </w:p>
    <w:p w14:paraId="0915AEF8" w14:textId="77777777" w:rsidR="000A0A68" w:rsidRPr="002C7F60" w:rsidRDefault="000A0A68" w:rsidP="0068508B">
      <w:pPr>
        <w:jc w:val="center"/>
      </w:pPr>
      <w:r>
        <w:rPr>
          <w:rFonts w:cs="Arial"/>
          <w:noProof/>
          <w:lang w:eastAsia="fr-BE"/>
        </w:rPr>
        <w:drawing>
          <wp:inline distT="0" distB="0" distL="0" distR="0" wp14:anchorId="071A7CC6" wp14:editId="5D6D818E">
            <wp:extent cx="3667125" cy="1343025"/>
            <wp:effectExtent l="0" t="0" r="0" b="0"/>
            <wp:docPr id="17" name="Graphique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E486B2F" w14:textId="77777777" w:rsidR="000A0A68" w:rsidRDefault="000A0A68" w:rsidP="000A0A68">
      <w:pPr>
        <w:pStyle w:val="Heading3"/>
        <w:rPr>
          <w:rFonts w:eastAsia="Arial Unicode MS"/>
        </w:rPr>
      </w:pPr>
      <w:bookmarkStart w:id="57" w:name="_Toc76372472"/>
      <w:r w:rsidRPr="00B87A7C">
        <w:rPr>
          <w:rFonts w:eastAsia="Arial Unicode MS"/>
        </w:rPr>
        <w:t xml:space="preserve">Répartition des </w:t>
      </w:r>
      <w:r>
        <w:rPr>
          <w:rFonts w:eastAsia="Arial Unicode MS"/>
        </w:rPr>
        <w:t>dossiers</w:t>
      </w:r>
      <w:r w:rsidRPr="00B87A7C">
        <w:rPr>
          <w:rFonts w:eastAsia="Arial Unicode MS"/>
        </w:rPr>
        <w:t> : starter (création &lt;4 ans) / non starter</w:t>
      </w:r>
      <w:bookmarkEnd w:id="57"/>
    </w:p>
    <w:p w14:paraId="6462649D" w14:textId="77777777" w:rsidR="000A0A68" w:rsidRPr="002C7F60" w:rsidRDefault="000A0A68" w:rsidP="0068508B">
      <w:pPr>
        <w:jc w:val="center"/>
      </w:pPr>
      <w:r>
        <w:rPr>
          <w:rFonts w:cs="Arial"/>
          <w:noProof/>
          <w:lang w:eastAsia="fr-BE"/>
        </w:rPr>
        <w:drawing>
          <wp:inline distT="0" distB="0" distL="0" distR="0" wp14:anchorId="6793963B" wp14:editId="611AE9E0">
            <wp:extent cx="3362325" cy="1762125"/>
            <wp:effectExtent l="0" t="0" r="0" b="0"/>
            <wp:docPr id="34" name="Graphique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DBACDE7" w14:textId="77777777" w:rsidR="000A0A68" w:rsidRPr="006B13D0" w:rsidRDefault="000A0A68" w:rsidP="000A0A68">
      <w:pPr>
        <w:pStyle w:val="Heading3"/>
        <w:rPr>
          <w:rFonts w:eastAsia="Arial Unicode MS"/>
        </w:rPr>
      </w:pPr>
      <w:bookmarkStart w:id="58" w:name="_Toc76372473"/>
      <w:r w:rsidRPr="006B13D0">
        <w:rPr>
          <w:rFonts w:eastAsia="Arial Unicode MS"/>
        </w:rPr>
        <w:t xml:space="preserve">Répartition des </w:t>
      </w:r>
      <w:r>
        <w:rPr>
          <w:rFonts w:eastAsia="Arial Unicode MS"/>
        </w:rPr>
        <w:t>dossiers</w:t>
      </w:r>
      <w:r w:rsidRPr="006B13D0">
        <w:rPr>
          <w:rFonts w:eastAsia="Arial Unicode MS"/>
        </w:rPr>
        <w:t xml:space="preserve"> selon la taille de l’entreprise</w:t>
      </w:r>
      <w:bookmarkEnd w:id="58"/>
    </w:p>
    <w:p w14:paraId="7279DBD9" w14:textId="77777777" w:rsidR="000A0A68" w:rsidRDefault="000A0A68" w:rsidP="000A0A68">
      <w:pPr>
        <w:rPr>
          <w:rFonts w:eastAsia="Arial Unicode MS" w:cs="Arial"/>
        </w:rPr>
      </w:pPr>
      <w:r>
        <w:rPr>
          <w:rFonts w:eastAsia="Arial Unicode MS" w:cs="Arial"/>
        </w:rPr>
        <w:t xml:space="preserve">            </w:t>
      </w:r>
      <w:r w:rsidRPr="00D541FD">
        <w:rPr>
          <w:rFonts w:eastAsia="Arial Unicode MS" w:cs="Arial"/>
        </w:rPr>
        <w:t>(définition</w:t>
      </w:r>
      <w:r>
        <w:rPr>
          <w:rFonts w:eastAsia="Arial Unicode MS" w:cs="Arial"/>
        </w:rPr>
        <w:t xml:space="preserve"> de la taille</w:t>
      </w:r>
      <w:r w:rsidRPr="00D541FD">
        <w:rPr>
          <w:rFonts w:eastAsia="Arial Unicode MS" w:cs="Arial"/>
        </w:rPr>
        <w:t>:</w:t>
      </w:r>
      <w:r>
        <w:rPr>
          <w:rFonts w:eastAsia="Arial Unicode MS" w:cs="Arial"/>
        </w:rPr>
        <w:t xml:space="preserve"> </w:t>
      </w:r>
      <w:r w:rsidRPr="00D541FD">
        <w:rPr>
          <w:rFonts w:eastAsia="Arial Unicode MS" w:cs="Arial"/>
        </w:rPr>
        <w:t>voir</w:t>
      </w:r>
      <w:r>
        <w:rPr>
          <w:rFonts w:eastAsia="Arial Unicode MS" w:cs="Arial"/>
        </w:rPr>
        <w:t xml:space="preserve"> </w:t>
      </w:r>
      <w:r w:rsidRPr="00D541FD">
        <w:rPr>
          <w:rFonts w:eastAsia="Arial Unicode MS" w:cs="Arial"/>
        </w:rPr>
        <w:t>annexe</w:t>
      </w:r>
      <w:r>
        <w:rPr>
          <w:rFonts w:eastAsia="Arial Unicode MS" w:cs="Arial"/>
        </w:rPr>
        <w:t>)</w:t>
      </w:r>
    </w:p>
    <w:p w14:paraId="47F4183B" w14:textId="0229CB3D" w:rsidR="000A0A68" w:rsidRDefault="000A0A68" w:rsidP="000A0A68">
      <w:pPr>
        <w:rPr>
          <w:rFonts w:eastAsia="Arial Unicode MS" w:cs="Arial"/>
        </w:rPr>
      </w:pPr>
      <w:r>
        <w:rPr>
          <w:rFonts w:eastAsia="Arial Unicode MS" w:cs="Arial"/>
        </w:rPr>
        <w:t xml:space="preserve">Ce sont principalement les micro entreprises qui ont demandé un subside à l’investissement en </w:t>
      </w:r>
      <w:r w:rsidR="00244305">
        <w:rPr>
          <w:rFonts w:eastAsia="Arial Unicode MS" w:cs="Arial"/>
        </w:rPr>
        <w:t>2019</w:t>
      </w:r>
      <w:r>
        <w:rPr>
          <w:rFonts w:eastAsia="Arial Unicode MS" w:cs="Arial"/>
        </w:rPr>
        <w:t>.</w:t>
      </w:r>
    </w:p>
    <w:p w14:paraId="7A5267C5" w14:textId="07B72E31" w:rsidR="000A0A68" w:rsidRDefault="000A0A68" w:rsidP="0068508B">
      <w:pPr>
        <w:jc w:val="center"/>
        <w:rPr>
          <w:rFonts w:eastAsia="Arial Unicode MS" w:cs="Arial"/>
          <w:b/>
          <w:u w:val="single"/>
        </w:rPr>
      </w:pPr>
      <w:r>
        <w:rPr>
          <w:rFonts w:cs="Arial"/>
          <w:noProof/>
          <w:lang w:eastAsia="fr-BE"/>
        </w:rPr>
        <w:drawing>
          <wp:inline distT="0" distB="0" distL="0" distR="0" wp14:anchorId="5D675BE4" wp14:editId="1DE0D0E1">
            <wp:extent cx="3362325" cy="1933575"/>
            <wp:effectExtent l="0" t="0" r="0" b="0"/>
            <wp:docPr id="35" name="Graphique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46F44BE" w14:textId="77777777" w:rsidR="004327E7" w:rsidRDefault="004327E7">
      <w:pPr>
        <w:jc w:val="left"/>
        <w:rPr>
          <w:rFonts w:eastAsia="Arial Unicode MS" w:cstheme="majorBidi"/>
          <w:bCs/>
          <w:color w:val="0A00BE"/>
        </w:rPr>
      </w:pPr>
      <w:r>
        <w:rPr>
          <w:rFonts w:eastAsia="Arial Unicode MS"/>
        </w:rPr>
        <w:br w:type="page"/>
      </w:r>
    </w:p>
    <w:p w14:paraId="477A3797" w14:textId="6ED820CD" w:rsidR="00E2760C" w:rsidRDefault="00E2760C" w:rsidP="00E2760C">
      <w:pPr>
        <w:pStyle w:val="Heading3"/>
        <w:rPr>
          <w:rFonts w:eastAsia="Arial Unicode MS"/>
        </w:rPr>
      </w:pPr>
      <w:bookmarkStart w:id="59" w:name="_Toc76372474"/>
      <w:r>
        <w:rPr>
          <w:rFonts w:eastAsia="Arial Unicode MS"/>
        </w:rPr>
        <w:lastRenderedPageBreak/>
        <w:t>Secteurs</w:t>
      </w:r>
      <w:bookmarkEnd w:id="59"/>
    </w:p>
    <w:p w14:paraId="32EA48DE" w14:textId="2A82396B" w:rsidR="004327E7" w:rsidRDefault="004327E7" w:rsidP="004327E7">
      <w:pPr>
        <w:ind w:left="126"/>
        <w:rPr>
          <w:rFonts w:eastAsia="Arial Unicode MS" w:cs="Arial"/>
        </w:rPr>
      </w:pPr>
      <w:r>
        <w:rPr>
          <w:rFonts w:eastAsia="Arial Unicode MS" w:cs="Arial"/>
        </w:rPr>
        <w:t>Les aides aux investissements généraux ont principalement bénéficié aux entreprises issues des secteurs « </w:t>
      </w:r>
      <w:r w:rsidR="007E1AFC">
        <w:rPr>
          <w:rFonts w:eastAsia="Arial Unicode MS" w:cs="Arial"/>
        </w:rPr>
        <w:t>HO.RE.CA</w:t>
      </w:r>
      <w:r>
        <w:rPr>
          <w:rFonts w:eastAsia="Arial Unicode MS" w:cs="Arial"/>
        </w:rPr>
        <w:t> », « Commerce » et « </w:t>
      </w:r>
      <w:r w:rsidR="007E1AFC">
        <w:rPr>
          <w:rFonts w:eastAsia="Arial Unicode MS" w:cs="Arial"/>
        </w:rPr>
        <w:t>Industrie manufacturière</w:t>
      </w:r>
      <w:r>
        <w:rPr>
          <w:rFonts w:eastAsia="Arial Unicode MS" w:cs="Arial"/>
        </w:rPr>
        <w:t> ».</w:t>
      </w:r>
    </w:p>
    <w:p w14:paraId="78D164B9" w14:textId="77777777" w:rsidR="004327E7" w:rsidRPr="00D37E90" w:rsidRDefault="004327E7" w:rsidP="004327E7">
      <w:pPr>
        <w:jc w:val="left"/>
      </w:pPr>
      <w:r>
        <w:rPr>
          <w:noProof/>
        </w:rPr>
        <w:drawing>
          <wp:inline distT="0" distB="0" distL="0" distR="0" wp14:anchorId="1411FD3A" wp14:editId="2D9DD8C2">
            <wp:extent cx="6029325" cy="2889250"/>
            <wp:effectExtent l="0" t="0" r="0" b="63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277222C" w14:textId="77777777" w:rsidR="00E2760C" w:rsidRPr="00E2760C" w:rsidRDefault="00E2760C" w:rsidP="00E2760C"/>
    <w:p w14:paraId="1973CC38" w14:textId="77777777" w:rsidR="00E2760C" w:rsidRDefault="00E2760C" w:rsidP="0068508B">
      <w:pPr>
        <w:jc w:val="center"/>
        <w:rPr>
          <w:rFonts w:eastAsia="Arial Unicode MS" w:cs="Arial"/>
          <w:b/>
          <w:u w:val="single"/>
        </w:rPr>
      </w:pPr>
    </w:p>
    <w:p w14:paraId="7C68DBBA" w14:textId="0230D874" w:rsidR="000A0A68" w:rsidRPr="00D83716" w:rsidRDefault="000A0A68" w:rsidP="000A0A68">
      <w:pPr>
        <w:jc w:val="left"/>
        <w:rPr>
          <w:rFonts w:eastAsia="Arial Unicode MS" w:cstheme="majorBidi"/>
          <w:bCs/>
          <w:color w:val="0A00BE"/>
        </w:rPr>
      </w:pPr>
      <w:r>
        <w:br w:type="page"/>
      </w:r>
    </w:p>
    <w:p w14:paraId="7D1F1F61" w14:textId="73BD7EF9" w:rsidR="002A7DA8" w:rsidRDefault="002A7DA8" w:rsidP="002A7DA8">
      <w:pPr>
        <w:pStyle w:val="Heading2"/>
      </w:pPr>
      <w:bookmarkStart w:id="60" w:name="_Toc34743278"/>
      <w:bookmarkStart w:id="61" w:name="_Toc76372475"/>
      <w:r>
        <w:lastRenderedPageBreak/>
        <w:t>Ordonnance organique du 03/05/2018 relative aux aides pour le développement économique des entreprises</w:t>
      </w:r>
      <w:bookmarkEnd w:id="60"/>
      <w:bookmarkEnd w:id="61"/>
    </w:p>
    <w:p w14:paraId="3ABC72EB" w14:textId="5426A10F" w:rsidR="002A7DA8" w:rsidRDefault="002A7DA8" w:rsidP="002A7DA8">
      <w:pPr>
        <w:pStyle w:val="Heading3"/>
      </w:pPr>
      <w:bookmarkStart w:id="62" w:name="_Toc34743279"/>
      <w:bookmarkStart w:id="63" w:name="_Toc76372476"/>
      <w:r>
        <w:t>Vue d’ensemble</w:t>
      </w:r>
      <w:bookmarkEnd w:id="62"/>
      <w:bookmarkEnd w:id="63"/>
    </w:p>
    <w:p w14:paraId="622B15AF" w14:textId="59C67F8B" w:rsidR="00CC07C8" w:rsidRDefault="00CC07C8" w:rsidP="00CC07C8">
      <w:r>
        <w:t>Cette matière a été réformée par l’ordonnance organique du 3 mai 2008 et trois nouvelles aides sont en application depuis le 3 décembre 2018, suite à l’entrée en vigueur de l’arrêté du Gouvernement de la Région de Bruxelles-Capitale du 11 octobre 2018 relatif à l’aide aux investissements généraux ;</w:t>
      </w:r>
    </w:p>
    <w:p w14:paraId="41F168F4" w14:textId="77777777" w:rsidR="00CC07C8" w:rsidRDefault="00CC07C8" w:rsidP="00CC07C8">
      <w:pPr>
        <w:pStyle w:val="ListParagraph"/>
        <w:numPr>
          <w:ilvl w:val="0"/>
          <w:numId w:val="3"/>
        </w:numPr>
      </w:pPr>
      <w:r>
        <w:t>Les aides pour l’acquisition de terrains et de bâtiments</w:t>
      </w:r>
    </w:p>
    <w:p w14:paraId="1D2AFAED" w14:textId="77777777" w:rsidR="00231C81" w:rsidRDefault="00CC07C8" w:rsidP="00CC07C8">
      <w:pPr>
        <w:pStyle w:val="ListParagraph"/>
        <w:numPr>
          <w:ilvl w:val="0"/>
          <w:numId w:val="3"/>
        </w:numPr>
      </w:pPr>
      <w:r>
        <w:t>Les aides pour la reprise de fonds de commerce</w:t>
      </w:r>
    </w:p>
    <w:p w14:paraId="2F17DFCC" w14:textId="3FEA5E28" w:rsidR="00CC07C8" w:rsidRDefault="00CC07C8" w:rsidP="00CC07C8">
      <w:pPr>
        <w:pStyle w:val="ListParagraph"/>
        <w:numPr>
          <w:ilvl w:val="0"/>
          <w:numId w:val="3"/>
        </w:numPr>
      </w:pPr>
      <w:r>
        <w:t>Les aides pour la réalisation d’investissements généraux (hors acquisition de terrains et de bâtiments et reprise de fonds de commerce)</w:t>
      </w:r>
    </w:p>
    <w:p w14:paraId="68FD8D85" w14:textId="77777777" w:rsidR="00CC07C8" w:rsidRPr="00CC07C8" w:rsidRDefault="00CC07C8" w:rsidP="00CC07C8"/>
    <w:tbl>
      <w:tblPr>
        <w:tblW w:w="0" w:type="auto"/>
        <w:tblInd w:w="70" w:type="dxa"/>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2835"/>
        <w:gridCol w:w="1134"/>
        <w:gridCol w:w="993"/>
        <w:gridCol w:w="1275"/>
        <w:gridCol w:w="1418"/>
        <w:gridCol w:w="1276"/>
      </w:tblGrid>
      <w:tr w:rsidR="00CC07C8" w:rsidRPr="00D60F63" w14:paraId="418609C4" w14:textId="77777777" w:rsidTr="000B3A67">
        <w:tc>
          <w:tcPr>
            <w:tcW w:w="2835" w:type="dxa"/>
            <w:tcBorders>
              <w:bottom w:val="single" w:sz="18" w:space="0" w:color="auto"/>
            </w:tcBorders>
          </w:tcPr>
          <w:p w14:paraId="6505A4ED" w14:textId="77777777" w:rsidR="00CC07C8" w:rsidRPr="00D60F63" w:rsidRDefault="00CC07C8" w:rsidP="000B3A67">
            <w:pPr>
              <w:ind w:left="57"/>
              <w:rPr>
                <w:rFonts w:eastAsia="Arial Unicode MS" w:cs="Arial"/>
                <w:bCs/>
              </w:rPr>
            </w:pPr>
            <w:r w:rsidRPr="00D60F63">
              <w:rPr>
                <w:rFonts w:eastAsia="Arial Unicode MS" w:cs="Arial"/>
                <w:bCs/>
              </w:rPr>
              <w:t>Types de dossiers</w:t>
            </w:r>
          </w:p>
        </w:tc>
        <w:tc>
          <w:tcPr>
            <w:tcW w:w="1134" w:type="dxa"/>
            <w:tcBorders>
              <w:bottom w:val="single" w:sz="18" w:space="0" w:color="auto"/>
            </w:tcBorders>
            <w:shd w:val="clear" w:color="auto" w:fill="auto"/>
          </w:tcPr>
          <w:p w14:paraId="24950319" w14:textId="77777777" w:rsidR="00CC07C8" w:rsidRPr="00D60F63" w:rsidRDefault="00CC07C8" w:rsidP="000B3A67">
            <w:pPr>
              <w:ind w:left="57"/>
              <w:jc w:val="center"/>
              <w:rPr>
                <w:rFonts w:eastAsia="Arial Unicode MS" w:cs="Arial"/>
                <w:bCs/>
              </w:rPr>
            </w:pPr>
            <w:r w:rsidRPr="00D60F63">
              <w:rPr>
                <w:rFonts w:eastAsia="Arial Unicode MS" w:cs="Arial"/>
                <w:bCs/>
              </w:rPr>
              <w:t xml:space="preserve">Nombre introduits </w:t>
            </w:r>
          </w:p>
        </w:tc>
        <w:tc>
          <w:tcPr>
            <w:tcW w:w="993" w:type="dxa"/>
            <w:tcBorders>
              <w:bottom w:val="single" w:sz="18" w:space="0" w:color="auto"/>
            </w:tcBorders>
            <w:shd w:val="clear" w:color="auto" w:fill="auto"/>
          </w:tcPr>
          <w:p w14:paraId="03A4983F" w14:textId="77777777" w:rsidR="00CC07C8" w:rsidRPr="00D60F63" w:rsidRDefault="00CC07C8" w:rsidP="000B3A67">
            <w:pPr>
              <w:ind w:left="57"/>
              <w:jc w:val="center"/>
              <w:rPr>
                <w:rFonts w:eastAsia="Arial Unicode MS" w:cs="Arial"/>
                <w:bCs/>
              </w:rPr>
            </w:pPr>
            <w:r w:rsidRPr="00D60F63">
              <w:rPr>
                <w:rFonts w:eastAsia="Arial Unicode MS" w:cs="Arial"/>
                <w:bCs/>
              </w:rPr>
              <w:t>Nombre décidés  total</w:t>
            </w:r>
          </w:p>
        </w:tc>
        <w:tc>
          <w:tcPr>
            <w:tcW w:w="1275" w:type="dxa"/>
            <w:tcBorders>
              <w:bottom w:val="single" w:sz="18" w:space="0" w:color="auto"/>
            </w:tcBorders>
          </w:tcPr>
          <w:p w14:paraId="5C716B46" w14:textId="77777777" w:rsidR="00CC07C8" w:rsidRPr="00D60F63" w:rsidRDefault="00CC07C8" w:rsidP="000B3A67">
            <w:pPr>
              <w:ind w:left="57"/>
              <w:jc w:val="center"/>
              <w:rPr>
                <w:rFonts w:eastAsia="Arial Unicode MS" w:cs="Arial"/>
                <w:bCs/>
              </w:rPr>
            </w:pPr>
            <w:r w:rsidRPr="00D60F63">
              <w:rPr>
                <w:rFonts w:eastAsia="Arial Unicode MS" w:cs="Arial"/>
                <w:bCs/>
              </w:rPr>
              <w:t xml:space="preserve">Nombre décidés </w:t>
            </w:r>
            <w:r>
              <w:rPr>
                <w:rFonts w:eastAsia="Arial Unicode MS" w:cs="Arial"/>
                <w:bCs/>
              </w:rPr>
              <w:t>octrois</w:t>
            </w:r>
          </w:p>
        </w:tc>
        <w:tc>
          <w:tcPr>
            <w:tcW w:w="1418" w:type="dxa"/>
            <w:tcBorders>
              <w:bottom w:val="single" w:sz="18" w:space="0" w:color="auto"/>
            </w:tcBorders>
          </w:tcPr>
          <w:p w14:paraId="062D33BA" w14:textId="77777777" w:rsidR="00CC07C8" w:rsidRPr="00D60F63" w:rsidRDefault="00CC07C8" w:rsidP="000B3A67">
            <w:pPr>
              <w:ind w:left="57"/>
              <w:jc w:val="center"/>
              <w:rPr>
                <w:rFonts w:eastAsia="Arial Unicode MS" w:cs="Arial"/>
                <w:bCs/>
              </w:rPr>
            </w:pPr>
            <w:r w:rsidRPr="00D60F63">
              <w:rPr>
                <w:rFonts w:eastAsia="Arial Unicode MS" w:cs="Arial"/>
                <w:bCs/>
              </w:rPr>
              <w:t xml:space="preserve">Nombre décidés </w:t>
            </w:r>
            <w:r>
              <w:rPr>
                <w:rFonts w:eastAsia="Arial Unicode MS" w:cs="Arial"/>
                <w:bCs/>
              </w:rPr>
              <w:br/>
              <w:t>refus</w:t>
            </w:r>
          </w:p>
        </w:tc>
        <w:tc>
          <w:tcPr>
            <w:tcW w:w="1276" w:type="dxa"/>
            <w:tcBorders>
              <w:bottom w:val="single" w:sz="18" w:space="0" w:color="auto"/>
            </w:tcBorders>
            <w:shd w:val="clear" w:color="auto" w:fill="auto"/>
          </w:tcPr>
          <w:p w14:paraId="0F260B23" w14:textId="77777777" w:rsidR="00CC07C8" w:rsidRPr="00D60F63" w:rsidRDefault="00CC07C8" w:rsidP="000B3A67">
            <w:pPr>
              <w:ind w:left="57"/>
              <w:jc w:val="center"/>
              <w:rPr>
                <w:rFonts w:eastAsia="Arial Unicode MS" w:cs="Arial"/>
                <w:bCs/>
              </w:rPr>
            </w:pPr>
            <w:r w:rsidRPr="00D60F63">
              <w:rPr>
                <w:rFonts w:eastAsia="Arial Unicode MS" w:cs="Arial"/>
                <w:bCs/>
              </w:rPr>
              <w:t xml:space="preserve">Montant des </w:t>
            </w:r>
            <w:r>
              <w:rPr>
                <w:rFonts w:eastAsia="Arial Unicode MS" w:cs="Arial"/>
                <w:bCs/>
              </w:rPr>
              <w:t>p</w:t>
            </w:r>
            <w:r w:rsidRPr="00D60F63">
              <w:rPr>
                <w:rFonts w:eastAsia="Arial Unicode MS" w:cs="Arial"/>
                <w:bCs/>
              </w:rPr>
              <w:t>rimes en €</w:t>
            </w:r>
          </w:p>
        </w:tc>
      </w:tr>
      <w:tr w:rsidR="00CC07C8" w:rsidRPr="00262071" w14:paraId="43361135" w14:textId="77777777" w:rsidTr="000B3A67">
        <w:tc>
          <w:tcPr>
            <w:tcW w:w="2835" w:type="dxa"/>
            <w:tcBorders>
              <w:top w:val="dotted" w:sz="4" w:space="0" w:color="auto"/>
              <w:bottom w:val="dotted" w:sz="4" w:space="0" w:color="auto"/>
            </w:tcBorders>
          </w:tcPr>
          <w:p w14:paraId="7F341E3A" w14:textId="77777777" w:rsidR="00CC07C8" w:rsidRPr="00262071" w:rsidRDefault="00CC07C8" w:rsidP="000B3A67">
            <w:pPr>
              <w:rPr>
                <w:rFonts w:eastAsia="Arial Unicode MS" w:cs="Arial"/>
              </w:rPr>
            </w:pPr>
            <w:r>
              <w:rPr>
                <w:rFonts w:eastAsia="Arial Unicode MS" w:cs="Arial"/>
              </w:rPr>
              <w:t>Acquisition de terrains et de bâtiments (OO 2018)</w:t>
            </w:r>
          </w:p>
        </w:tc>
        <w:tc>
          <w:tcPr>
            <w:tcW w:w="1134" w:type="dxa"/>
            <w:tcBorders>
              <w:top w:val="dotted" w:sz="4" w:space="0" w:color="auto"/>
              <w:bottom w:val="dotted" w:sz="4" w:space="0" w:color="auto"/>
            </w:tcBorders>
            <w:shd w:val="clear" w:color="auto" w:fill="auto"/>
          </w:tcPr>
          <w:p w14:paraId="0D78A344" w14:textId="77777777" w:rsidR="00CC07C8" w:rsidRPr="00262071" w:rsidRDefault="00CC07C8" w:rsidP="000B3A67">
            <w:pPr>
              <w:jc w:val="center"/>
              <w:rPr>
                <w:rFonts w:eastAsia="Arial Unicode MS" w:cs="Arial"/>
              </w:rPr>
            </w:pPr>
            <w:r>
              <w:rPr>
                <w:rFonts w:eastAsia="Arial Unicode MS" w:cs="Arial"/>
              </w:rPr>
              <w:t>85</w:t>
            </w:r>
          </w:p>
        </w:tc>
        <w:tc>
          <w:tcPr>
            <w:tcW w:w="993" w:type="dxa"/>
            <w:tcBorders>
              <w:top w:val="dotted" w:sz="4" w:space="0" w:color="auto"/>
              <w:bottom w:val="dotted" w:sz="4" w:space="0" w:color="auto"/>
            </w:tcBorders>
            <w:shd w:val="clear" w:color="auto" w:fill="auto"/>
          </w:tcPr>
          <w:p w14:paraId="681C157B" w14:textId="77777777" w:rsidR="00CC07C8" w:rsidRPr="00262071" w:rsidRDefault="00CC07C8" w:rsidP="000B3A67">
            <w:pPr>
              <w:jc w:val="center"/>
              <w:rPr>
                <w:rFonts w:eastAsia="Arial Unicode MS" w:cs="Arial"/>
              </w:rPr>
            </w:pPr>
            <w:r>
              <w:rPr>
                <w:rFonts w:eastAsia="Arial Unicode MS" w:cs="Arial"/>
              </w:rPr>
              <w:t>17</w:t>
            </w:r>
          </w:p>
        </w:tc>
        <w:tc>
          <w:tcPr>
            <w:tcW w:w="1275" w:type="dxa"/>
            <w:tcBorders>
              <w:top w:val="dotted" w:sz="4" w:space="0" w:color="auto"/>
              <w:bottom w:val="dotted" w:sz="4" w:space="0" w:color="auto"/>
            </w:tcBorders>
          </w:tcPr>
          <w:p w14:paraId="18710F37" w14:textId="77777777" w:rsidR="00CC07C8" w:rsidRPr="00262071" w:rsidRDefault="00CC07C8" w:rsidP="000B3A67">
            <w:pPr>
              <w:jc w:val="center"/>
              <w:rPr>
                <w:rFonts w:eastAsia="Arial Unicode MS" w:cs="Arial"/>
              </w:rPr>
            </w:pPr>
            <w:r>
              <w:rPr>
                <w:rFonts w:eastAsia="Arial Unicode MS" w:cs="Arial"/>
              </w:rPr>
              <w:t>15</w:t>
            </w:r>
          </w:p>
        </w:tc>
        <w:tc>
          <w:tcPr>
            <w:tcW w:w="1418" w:type="dxa"/>
            <w:tcBorders>
              <w:top w:val="dotted" w:sz="4" w:space="0" w:color="auto"/>
              <w:bottom w:val="dotted" w:sz="4" w:space="0" w:color="auto"/>
            </w:tcBorders>
          </w:tcPr>
          <w:p w14:paraId="44616A4D" w14:textId="77777777" w:rsidR="00CC07C8" w:rsidRPr="00262071" w:rsidRDefault="00CC07C8" w:rsidP="000B3A67">
            <w:pPr>
              <w:jc w:val="center"/>
              <w:rPr>
                <w:rFonts w:eastAsia="Arial Unicode MS" w:cs="Arial"/>
              </w:rPr>
            </w:pPr>
            <w:r>
              <w:rPr>
                <w:rFonts w:eastAsia="Arial Unicode MS" w:cs="Arial"/>
              </w:rPr>
              <w:t>2</w:t>
            </w:r>
          </w:p>
        </w:tc>
        <w:tc>
          <w:tcPr>
            <w:tcW w:w="1276" w:type="dxa"/>
            <w:tcBorders>
              <w:top w:val="dotted" w:sz="4" w:space="0" w:color="auto"/>
              <w:bottom w:val="dotted" w:sz="4" w:space="0" w:color="auto"/>
            </w:tcBorders>
            <w:shd w:val="clear" w:color="auto" w:fill="auto"/>
          </w:tcPr>
          <w:p w14:paraId="6837E416" w14:textId="77777777" w:rsidR="00CC07C8" w:rsidRPr="00262071" w:rsidRDefault="00CC07C8" w:rsidP="000B3A67">
            <w:pPr>
              <w:jc w:val="right"/>
              <w:rPr>
                <w:rFonts w:eastAsia="Arial Unicode MS" w:cs="Arial"/>
              </w:rPr>
            </w:pPr>
            <w:r>
              <w:rPr>
                <w:rFonts w:eastAsia="Arial Unicode MS" w:cs="Arial"/>
              </w:rPr>
              <w:t>294.318</w:t>
            </w:r>
          </w:p>
        </w:tc>
      </w:tr>
      <w:tr w:rsidR="00CC07C8" w14:paraId="081126E4" w14:textId="77777777" w:rsidTr="000B3A67">
        <w:tc>
          <w:tcPr>
            <w:tcW w:w="2835" w:type="dxa"/>
            <w:tcBorders>
              <w:top w:val="dotted" w:sz="4" w:space="0" w:color="auto"/>
              <w:bottom w:val="dotted" w:sz="4" w:space="0" w:color="auto"/>
            </w:tcBorders>
          </w:tcPr>
          <w:p w14:paraId="0C3F09B4" w14:textId="77777777" w:rsidR="00CC07C8" w:rsidRPr="00262071" w:rsidRDefault="00CC07C8" w:rsidP="000B3A67">
            <w:pPr>
              <w:rPr>
                <w:rFonts w:eastAsia="Arial Unicode MS" w:cs="Arial"/>
              </w:rPr>
            </w:pPr>
            <w:r>
              <w:rPr>
                <w:rFonts w:eastAsia="Arial Unicode MS" w:cs="Arial"/>
              </w:rPr>
              <w:t>Reprise de fonds de commerce (OO 2018)</w:t>
            </w:r>
          </w:p>
        </w:tc>
        <w:tc>
          <w:tcPr>
            <w:tcW w:w="1134" w:type="dxa"/>
            <w:tcBorders>
              <w:top w:val="dotted" w:sz="4" w:space="0" w:color="auto"/>
              <w:bottom w:val="dotted" w:sz="4" w:space="0" w:color="auto"/>
            </w:tcBorders>
            <w:shd w:val="clear" w:color="auto" w:fill="auto"/>
          </w:tcPr>
          <w:p w14:paraId="696403FF" w14:textId="77777777" w:rsidR="00CC07C8" w:rsidRDefault="00CC07C8" w:rsidP="000B3A67">
            <w:pPr>
              <w:jc w:val="center"/>
              <w:rPr>
                <w:rFonts w:eastAsia="Arial Unicode MS" w:cs="Arial"/>
              </w:rPr>
            </w:pPr>
            <w:r>
              <w:rPr>
                <w:rFonts w:eastAsia="Arial Unicode MS" w:cs="Arial"/>
              </w:rPr>
              <w:t>6</w:t>
            </w:r>
          </w:p>
        </w:tc>
        <w:tc>
          <w:tcPr>
            <w:tcW w:w="993" w:type="dxa"/>
            <w:tcBorders>
              <w:top w:val="dotted" w:sz="4" w:space="0" w:color="auto"/>
              <w:bottom w:val="dotted" w:sz="4" w:space="0" w:color="auto"/>
            </w:tcBorders>
            <w:shd w:val="clear" w:color="auto" w:fill="auto"/>
          </w:tcPr>
          <w:p w14:paraId="3CFA4406" w14:textId="77777777" w:rsidR="00CC07C8" w:rsidRDefault="00CC07C8" w:rsidP="000B3A67">
            <w:pPr>
              <w:jc w:val="center"/>
              <w:rPr>
                <w:rFonts w:eastAsia="Arial Unicode MS" w:cs="Arial"/>
              </w:rPr>
            </w:pPr>
            <w:r>
              <w:rPr>
                <w:rFonts w:eastAsia="Arial Unicode MS" w:cs="Arial"/>
              </w:rPr>
              <w:t>3</w:t>
            </w:r>
          </w:p>
        </w:tc>
        <w:tc>
          <w:tcPr>
            <w:tcW w:w="1275" w:type="dxa"/>
            <w:tcBorders>
              <w:top w:val="dotted" w:sz="4" w:space="0" w:color="auto"/>
              <w:bottom w:val="dotted" w:sz="4" w:space="0" w:color="auto"/>
            </w:tcBorders>
          </w:tcPr>
          <w:p w14:paraId="681073B8" w14:textId="77777777" w:rsidR="00CC07C8" w:rsidRDefault="00CC07C8" w:rsidP="000B3A67">
            <w:pPr>
              <w:jc w:val="center"/>
              <w:rPr>
                <w:rFonts w:eastAsia="Arial Unicode MS" w:cs="Arial"/>
              </w:rPr>
            </w:pPr>
            <w:r>
              <w:rPr>
                <w:rFonts w:eastAsia="Arial Unicode MS" w:cs="Arial"/>
              </w:rPr>
              <w:t>1</w:t>
            </w:r>
          </w:p>
        </w:tc>
        <w:tc>
          <w:tcPr>
            <w:tcW w:w="1418" w:type="dxa"/>
            <w:tcBorders>
              <w:top w:val="dotted" w:sz="4" w:space="0" w:color="auto"/>
              <w:bottom w:val="dotted" w:sz="4" w:space="0" w:color="auto"/>
            </w:tcBorders>
          </w:tcPr>
          <w:p w14:paraId="5A343601" w14:textId="77777777" w:rsidR="00CC07C8" w:rsidRDefault="00CC07C8" w:rsidP="000B3A67">
            <w:pPr>
              <w:jc w:val="center"/>
              <w:rPr>
                <w:rFonts w:eastAsia="Arial Unicode MS" w:cs="Arial"/>
              </w:rPr>
            </w:pPr>
            <w:r>
              <w:rPr>
                <w:rFonts w:eastAsia="Arial Unicode MS" w:cs="Arial"/>
              </w:rPr>
              <w:t>2</w:t>
            </w:r>
          </w:p>
        </w:tc>
        <w:tc>
          <w:tcPr>
            <w:tcW w:w="1276" w:type="dxa"/>
            <w:tcBorders>
              <w:top w:val="dotted" w:sz="4" w:space="0" w:color="auto"/>
              <w:bottom w:val="dotted" w:sz="4" w:space="0" w:color="auto"/>
            </w:tcBorders>
            <w:shd w:val="clear" w:color="auto" w:fill="auto"/>
          </w:tcPr>
          <w:p w14:paraId="2008AE3D" w14:textId="77777777" w:rsidR="00CC07C8" w:rsidRDefault="00CC07C8" w:rsidP="000B3A67">
            <w:pPr>
              <w:jc w:val="right"/>
              <w:rPr>
                <w:rFonts w:eastAsia="Arial Unicode MS" w:cs="Arial"/>
              </w:rPr>
            </w:pPr>
            <w:r>
              <w:rPr>
                <w:rFonts w:eastAsia="Arial Unicode MS" w:cs="Arial"/>
              </w:rPr>
              <w:t>2.250</w:t>
            </w:r>
          </w:p>
        </w:tc>
      </w:tr>
      <w:tr w:rsidR="00CC07C8" w:rsidRPr="00262071" w14:paraId="02AE3BDE" w14:textId="77777777" w:rsidTr="000B3A67">
        <w:tc>
          <w:tcPr>
            <w:tcW w:w="2835" w:type="dxa"/>
            <w:tcBorders>
              <w:top w:val="dotted" w:sz="4" w:space="0" w:color="auto"/>
              <w:bottom w:val="dotted" w:sz="4" w:space="0" w:color="auto"/>
            </w:tcBorders>
          </w:tcPr>
          <w:p w14:paraId="150DAC4F" w14:textId="77777777" w:rsidR="00CC07C8" w:rsidRPr="00262071" w:rsidRDefault="00CC07C8" w:rsidP="000B3A67">
            <w:pPr>
              <w:rPr>
                <w:rFonts w:eastAsia="Arial Unicode MS" w:cs="Arial"/>
              </w:rPr>
            </w:pPr>
            <w:r>
              <w:rPr>
                <w:rFonts w:eastAsia="Arial Unicode MS" w:cs="Arial"/>
              </w:rPr>
              <w:t>Investissements généraux (hors acquisition de terrains et de bâtiments et reprise de fonds de commerce) (OO 2018)</w:t>
            </w:r>
          </w:p>
        </w:tc>
        <w:tc>
          <w:tcPr>
            <w:tcW w:w="1134" w:type="dxa"/>
            <w:tcBorders>
              <w:top w:val="dotted" w:sz="4" w:space="0" w:color="auto"/>
              <w:bottom w:val="dotted" w:sz="4" w:space="0" w:color="auto"/>
            </w:tcBorders>
            <w:shd w:val="clear" w:color="auto" w:fill="auto"/>
          </w:tcPr>
          <w:p w14:paraId="4897FE02" w14:textId="77777777" w:rsidR="00CC07C8" w:rsidRPr="00262071" w:rsidRDefault="00CC07C8" w:rsidP="000B3A67">
            <w:pPr>
              <w:jc w:val="center"/>
              <w:rPr>
                <w:rFonts w:eastAsia="Arial Unicode MS" w:cs="Arial"/>
              </w:rPr>
            </w:pPr>
            <w:r>
              <w:rPr>
                <w:rFonts w:eastAsia="Arial Unicode MS" w:cs="Arial"/>
              </w:rPr>
              <w:t>705</w:t>
            </w:r>
          </w:p>
        </w:tc>
        <w:tc>
          <w:tcPr>
            <w:tcW w:w="993" w:type="dxa"/>
            <w:tcBorders>
              <w:top w:val="dotted" w:sz="4" w:space="0" w:color="auto"/>
              <w:bottom w:val="dotted" w:sz="4" w:space="0" w:color="auto"/>
            </w:tcBorders>
            <w:shd w:val="clear" w:color="auto" w:fill="auto"/>
          </w:tcPr>
          <w:p w14:paraId="09F86C1F" w14:textId="77777777" w:rsidR="00CC07C8" w:rsidRPr="00262071" w:rsidRDefault="00CC07C8" w:rsidP="000B3A67">
            <w:pPr>
              <w:jc w:val="center"/>
              <w:rPr>
                <w:rFonts w:eastAsia="Arial Unicode MS" w:cs="Arial"/>
              </w:rPr>
            </w:pPr>
            <w:r>
              <w:rPr>
                <w:rFonts w:eastAsia="Arial Unicode MS" w:cs="Arial"/>
              </w:rPr>
              <w:t>129</w:t>
            </w:r>
          </w:p>
        </w:tc>
        <w:tc>
          <w:tcPr>
            <w:tcW w:w="1275" w:type="dxa"/>
            <w:tcBorders>
              <w:top w:val="dotted" w:sz="4" w:space="0" w:color="auto"/>
              <w:bottom w:val="dotted" w:sz="4" w:space="0" w:color="auto"/>
            </w:tcBorders>
          </w:tcPr>
          <w:p w14:paraId="1A588920" w14:textId="77777777" w:rsidR="00CC07C8" w:rsidRPr="00262071" w:rsidRDefault="00CC07C8" w:rsidP="000B3A67">
            <w:pPr>
              <w:jc w:val="center"/>
              <w:rPr>
                <w:rFonts w:eastAsia="Arial Unicode MS" w:cs="Arial"/>
              </w:rPr>
            </w:pPr>
            <w:r>
              <w:rPr>
                <w:rFonts w:eastAsia="Arial Unicode MS" w:cs="Arial"/>
              </w:rPr>
              <w:t>112</w:t>
            </w:r>
          </w:p>
        </w:tc>
        <w:tc>
          <w:tcPr>
            <w:tcW w:w="1418" w:type="dxa"/>
            <w:tcBorders>
              <w:top w:val="dotted" w:sz="4" w:space="0" w:color="auto"/>
              <w:bottom w:val="dotted" w:sz="4" w:space="0" w:color="auto"/>
            </w:tcBorders>
          </w:tcPr>
          <w:p w14:paraId="51915C60" w14:textId="77777777" w:rsidR="00CC07C8" w:rsidRPr="00262071" w:rsidRDefault="00CC07C8" w:rsidP="000B3A67">
            <w:pPr>
              <w:jc w:val="center"/>
              <w:rPr>
                <w:rFonts w:eastAsia="Arial Unicode MS" w:cs="Arial"/>
              </w:rPr>
            </w:pPr>
            <w:r>
              <w:rPr>
                <w:rFonts w:eastAsia="Arial Unicode MS" w:cs="Arial"/>
              </w:rPr>
              <w:t>17</w:t>
            </w:r>
          </w:p>
        </w:tc>
        <w:tc>
          <w:tcPr>
            <w:tcW w:w="1276" w:type="dxa"/>
            <w:tcBorders>
              <w:top w:val="dotted" w:sz="4" w:space="0" w:color="auto"/>
              <w:bottom w:val="dotted" w:sz="4" w:space="0" w:color="auto"/>
            </w:tcBorders>
            <w:shd w:val="clear" w:color="auto" w:fill="auto"/>
          </w:tcPr>
          <w:p w14:paraId="5091C137" w14:textId="77777777" w:rsidR="00CC07C8" w:rsidRPr="00262071" w:rsidRDefault="00CC07C8" w:rsidP="000B3A67">
            <w:pPr>
              <w:jc w:val="right"/>
              <w:rPr>
                <w:rFonts w:eastAsia="Arial Unicode MS" w:cs="Arial"/>
              </w:rPr>
            </w:pPr>
            <w:r>
              <w:rPr>
                <w:rFonts w:eastAsia="Arial Unicode MS" w:cs="Arial"/>
              </w:rPr>
              <w:t>2.214.234</w:t>
            </w:r>
          </w:p>
        </w:tc>
      </w:tr>
      <w:tr w:rsidR="00CC07C8" w:rsidRPr="00D60F63" w14:paraId="425523E4" w14:textId="77777777" w:rsidTr="000B3A67">
        <w:tc>
          <w:tcPr>
            <w:tcW w:w="2835" w:type="dxa"/>
            <w:tcBorders>
              <w:top w:val="single" w:sz="18" w:space="0" w:color="auto"/>
              <w:bottom w:val="single" w:sz="18" w:space="0" w:color="auto"/>
            </w:tcBorders>
          </w:tcPr>
          <w:p w14:paraId="286BF5AF" w14:textId="77777777" w:rsidR="00CC07C8" w:rsidRPr="00D60F63" w:rsidRDefault="00CC07C8" w:rsidP="000B3A67">
            <w:pPr>
              <w:rPr>
                <w:rFonts w:eastAsia="Arial Unicode MS" w:cs="Arial"/>
                <w:bCs/>
              </w:rPr>
            </w:pPr>
            <w:r w:rsidRPr="00D60F63">
              <w:rPr>
                <w:rFonts w:eastAsia="Arial Unicode MS" w:cs="Arial"/>
                <w:bCs/>
              </w:rPr>
              <w:t>TOTAL</w:t>
            </w:r>
          </w:p>
        </w:tc>
        <w:tc>
          <w:tcPr>
            <w:tcW w:w="1134" w:type="dxa"/>
            <w:tcBorders>
              <w:top w:val="single" w:sz="18" w:space="0" w:color="auto"/>
              <w:bottom w:val="single" w:sz="18" w:space="0" w:color="auto"/>
            </w:tcBorders>
            <w:shd w:val="clear" w:color="auto" w:fill="auto"/>
          </w:tcPr>
          <w:p w14:paraId="50BCF6E4" w14:textId="77777777" w:rsidR="00CC07C8" w:rsidRPr="00D60F63" w:rsidRDefault="00CC07C8" w:rsidP="000B3A67">
            <w:pPr>
              <w:jc w:val="center"/>
              <w:rPr>
                <w:rFonts w:eastAsia="Arial Unicode MS" w:cs="Arial"/>
                <w:bCs/>
              </w:rPr>
            </w:pPr>
            <w:r>
              <w:rPr>
                <w:rFonts w:eastAsia="Arial Unicode MS" w:cs="Arial"/>
                <w:bCs/>
              </w:rPr>
              <w:t>796</w:t>
            </w:r>
          </w:p>
        </w:tc>
        <w:tc>
          <w:tcPr>
            <w:tcW w:w="993" w:type="dxa"/>
            <w:tcBorders>
              <w:top w:val="single" w:sz="18" w:space="0" w:color="auto"/>
              <w:bottom w:val="single" w:sz="18" w:space="0" w:color="auto"/>
            </w:tcBorders>
            <w:shd w:val="clear" w:color="auto" w:fill="auto"/>
          </w:tcPr>
          <w:p w14:paraId="7C586B21" w14:textId="65EB51D0" w:rsidR="00CC07C8" w:rsidRPr="00D60F63" w:rsidRDefault="004D1A30" w:rsidP="000B3A67">
            <w:pPr>
              <w:jc w:val="center"/>
              <w:rPr>
                <w:rFonts w:eastAsia="Arial Unicode MS" w:cs="Arial"/>
                <w:bCs/>
              </w:rPr>
            </w:pPr>
            <w:r>
              <w:rPr>
                <w:rFonts w:eastAsia="Arial Unicode MS" w:cs="Arial"/>
                <w:bCs/>
              </w:rPr>
              <w:t>149</w:t>
            </w:r>
          </w:p>
        </w:tc>
        <w:tc>
          <w:tcPr>
            <w:tcW w:w="1275" w:type="dxa"/>
            <w:tcBorders>
              <w:top w:val="single" w:sz="18" w:space="0" w:color="auto"/>
              <w:bottom w:val="single" w:sz="18" w:space="0" w:color="auto"/>
            </w:tcBorders>
          </w:tcPr>
          <w:p w14:paraId="6712DD2D" w14:textId="1E427F1E" w:rsidR="00CC07C8" w:rsidRPr="00D60F63" w:rsidRDefault="004D1A30" w:rsidP="000B3A67">
            <w:pPr>
              <w:jc w:val="center"/>
              <w:rPr>
                <w:rFonts w:eastAsia="Arial Unicode MS" w:cs="Arial"/>
                <w:bCs/>
              </w:rPr>
            </w:pPr>
            <w:r>
              <w:rPr>
                <w:rFonts w:eastAsia="Arial Unicode MS" w:cs="Arial"/>
                <w:bCs/>
              </w:rPr>
              <w:t>128</w:t>
            </w:r>
          </w:p>
        </w:tc>
        <w:tc>
          <w:tcPr>
            <w:tcW w:w="1418" w:type="dxa"/>
            <w:tcBorders>
              <w:top w:val="single" w:sz="18" w:space="0" w:color="auto"/>
              <w:bottom w:val="single" w:sz="18" w:space="0" w:color="auto"/>
            </w:tcBorders>
          </w:tcPr>
          <w:p w14:paraId="59BC01DB" w14:textId="1B069B4C" w:rsidR="00CC07C8" w:rsidRPr="00D60F63" w:rsidRDefault="004D1A30" w:rsidP="004D1A30">
            <w:pPr>
              <w:jc w:val="center"/>
              <w:rPr>
                <w:rFonts w:eastAsia="Arial Unicode MS" w:cs="Arial"/>
                <w:bCs/>
              </w:rPr>
            </w:pPr>
            <w:r>
              <w:rPr>
                <w:rFonts w:eastAsia="Arial Unicode MS" w:cs="Arial"/>
                <w:bCs/>
              </w:rPr>
              <w:t>21</w:t>
            </w:r>
          </w:p>
        </w:tc>
        <w:tc>
          <w:tcPr>
            <w:tcW w:w="1276" w:type="dxa"/>
            <w:tcBorders>
              <w:top w:val="single" w:sz="18" w:space="0" w:color="auto"/>
              <w:bottom w:val="single" w:sz="18" w:space="0" w:color="auto"/>
            </w:tcBorders>
            <w:shd w:val="clear" w:color="auto" w:fill="auto"/>
          </w:tcPr>
          <w:p w14:paraId="1CA007BA" w14:textId="1F624E1E" w:rsidR="00CC07C8" w:rsidRPr="00D60F63" w:rsidRDefault="00AB36BA" w:rsidP="000B3A67">
            <w:pPr>
              <w:jc w:val="right"/>
              <w:rPr>
                <w:rFonts w:eastAsia="Arial Unicode MS" w:cs="Arial"/>
                <w:bCs/>
              </w:rPr>
            </w:pPr>
            <w:r>
              <w:rPr>
                <w:rFonts w:eastAsia="Arial Unicode MS" w:cs="Arial"/>
                <w:bCs/>
              </w:rPr>
              <w:t>2.510.802</w:t>
            </w:r>
          </w:p>
        </w:tc>
      </w:tr>
    </w:tbl>
    <w:p w14:paraId="3A94F2D1" w14:textId="450BD31C" w:rsidR="00CC07C8" w:rsidRDefault="00CC07C8" w:rsidP="00CC07C8"/>
    <w:p w14:paraId="71AEBF12" w14:textId="25DDA5F1" w:rsidR="00E92B0C" w:rsidRDefault="00E92B0C" w:rsidP="0068508B">
      <w:pPr>
        <w:jc w:val="center"/>
      </w:pPr>
      <w:r>
        <w:rPr>
          <w:rFonts w:cs="Arial"/>
          <w:noProof/>
          <w:lang w:eastAsia="fr-BE"/>
        </w:rPr>
        <w:drawing>
          <wp:inline distT="0" distB="0" distL="0" distR="0" wp14:anchorId="7D488571" wp14:editId="746EB090">
            <wp:extent cx="3962400" cy="1476375"/>
            <wp:effectExtent l="0" t="0" r="0" b="0"/>
            <wp:docPr id="39" name="Graphique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00152D5" w14:textId="77777777" w:rsidR="00E2760C" w:rsidRDefault="00E2760C">
      <w:pPr>
        <w:jc w:val="left"/>
        <w:rPr>
          <w:rFonts w:eastAsia="Arial Unicode MS" w:cstheme="majorBidi"/>
          <w:bCs/>
          <w:color w:val="0A00BE"/>
        </w:rPr>
      </w:pPr>
      <w:r>
        <w:rPr>
          <w:rFonts w:eastAsia="Arial Unicode MS"/>
        </w:rPr>
        <w:br w:type="page"/>
      </w:r>
    </w:p>
    <w:p w14:paraId="381C84E0" w14:textId="72CD1090" w:rsidR="00E2760C" w:rsidRPr="00262071" w:rsidRDefault="00E2760C" w:rsidP="00E2760C">
      <w:pPr>
        <w:pStyle w:val="Heading3"/>
        <w:rPr>
          <w:rFonts w:eastAsia="Arial Unicode MS"/>
        </w:rPr>
      </w:pPr>
      <w:bookmarkStart w:id="64" w:name="_Toc76372477"/>
      <w:r w:rsidRPr="00262071">
        <w:rPr>
          <w:rFonts w:eastAsia="Arial Unicode MS"/>
        </w:rPr>
        <w:lastRenderedPageBreak/>
        <w:t>Bases légales</w:t>
      </w:r>
      <w:bookmarkEnd w:id="64"/>
    </w:p>
    <w:p w14:paraId="3568871D" w14:textId="77777777" w:rsidR="001A791A" w:rsidRDefault="001A791A" w:rsidP="001A791A">
      <w:pPr>
        <w:rPr>
          <w:rFonts w:eastAsia="Arial Unicode MS" w:cs="Arial"/>
        </w:rPr>
      </w:pPr>
      <w:r>
        <w:rPr>
          <w:rFonts w:eastAsia="Arial Unicode MS" w:cs="Arial"/>
        </w:rPr>
        <w:t>Ordonnance organique du 03/05/2018 relative au développement économique des entreprise.</w:t>
      </w:r>
    </w:p>
    <w:p w14:paraId="6555CFA7" w14:textId="77777777" w:rsidR="001A791A" w:rsidRDefault="001A791A" w:rsidP="001A791A">
      <w:pPr>
        <w:rPr>
          <w:rFonts w:eastAsia="Arial Unicode MS" w:cs="Arial"/>
        </w:rPr>
      </w:pPr>
      <w:r>
        <w:rPr>
          <w:rFonts w:eastAsia="Arial Unicode MS" w:cs="Arial"/>
        </w:rPr>
        <w:t>Arrêté du Gouvernement de la Région de Bruxelles-Capitale du 11/10/2018 relatif à l’aide aux investissements généraux.</w:t>
      </w:r>
    </w:p>
    <w:p w14:paraId="047484E8" w14:textId="77777777" w:rsidR="00E2760C" w:rsidRDefault="00E2760C" w:rsidP="00E2760C">
      <w:pPr>
        <w:pStyle w:val="Heading3"/>
        <w:rPr>
          <w:rFonts w:eastAsia="Arial Unicode MS"/>
        </w:rPr>
      </w:pPr>
      <w:bookmarkStart w:id="65" w:name="_Toc76372478"/>
      <w:r>
        <w:rPr>
          <w:rFonts w:eastAsia="Arial Unicode MS"/>
        </w:rPr>
        <w:t>Constatations</w:t>
      </w:r>
      <w:bookmarkEnd w:id="65"/>
    </w:p>
    <w:p w14:paraId="0A57A841" w14:textId="18B8FAE5" w:rsidR="00E2760C" w:rsidRDefault="001A791A" w:rsidP="00E2760C">
      <w:pPr>
        <w:rPr>
          <w:rFonts w:eastAsia="Arial Unicode MS" w:cs="Arial"/>
        </w:rPr>
      </w:pPr>
      <w:r>
        <w:rPr>
          <w:rFonts w:eastAsia="Arial Unicode MS" w:cs="Arial"/>
        </w:rPr>
        <w:t>149</w:t>
      </w:r>
      <w:r w:rsidR="00E2760C" w:rsidRPr="00262071">
        <w:rPr>
          <w:rFonts w:eastAsia="Arial Unicode MS" w:cs="Arial"/>
        </w:rPr>
        <w:t xml:space="preserve"> dossiers ont fait l’objet d’une décision</w:t>
      </w:r>
      <w:r>
        <w:rPr>
          <w:rFonts w:eastAsia="Arial Unicode MS" w:cs="Arial"/>
        </w:rPr>
        <w:t xml:space="preserve"> en 2019</w:t>
      </w:r>
      <w:r w:rsidR="00E2760C" w:rsidRPr="00262071">
        <w:rPr>
          <w:rFonts w:eastAsia="Arial Unicode MS" w:cs="Arial"/>
        </w:rPr>
        <w:t xml:space="preserve">, dont </w:t>
      </w:r>
      <w:r>
        <w:rPr>
          <w:rFonts w:eastAsia="Arial Unicode MS" w:cs="Arial"/>
        </w:rPr>
        <w:t>128</w:t>
      </w:r>
      <w:r w:rsidR="00E2760C" w:rsidRPr="00262071">
        <w:rPr>
          <w:rFonts w:eastAsia="Arial Unicode MS" w:cs="Arial"/>
        </w:rPr>
        <w:t xml:space="preserve"> </w:t>
      </w:r>
      <w:r w:rsidR="00E2760C">
        <w:rPr>
          <w:rFonts w:eastAsia="Arial Unicode MS" w:cs="Arial"/>
        </w:rPr>
        <w:t>décisions d’octrois</w:t>
      </w:r>
      <w:r>
        <w:rPr>
          <w:rFonts w:eastAsia="Arial Unicode MS" w:cs="Arial"/>
        </w:rPr>
        <w:t>, soit un taux d’octroi de 85,9</w:t>
      </w:r>
      <w:r w:rsidR="00E2760C">
        <w:rPr>
          <w:rFonts w:eastAsia="Arial Unicode MS" w:cs="Arial"/>
        </w:rPr>
        <w:t>%.</w:t>
      </w:r>
    </w:p>
    <w:p w14:paraId="5FDE6B73" w14:textId="73C34142" w:rsidR="00E2760C" w:rsidRDefault="001A791A" w:rsidP="00E2760C">
      <w:pPr>
        <w:rPr>
          <w:rFonts w:eastAsia="Arial Unicode MS" w:cs="Arial"/>
        </w:rPr>
      </w:pPr>
      <w:r>
        <w:rPr>
          <w:rFonts w:eastAsia="Arial Unicode MS" w:cs="Arial"/>
        </w:rPr>
        <w:t>En 2018, aucune demande n’avait pu faire l’objet d’une décision au vu des délais d’introduction des demandes définitives.</w:t>
      </w:r>
    </w:p>
    <w:p w14:paraId="6A9185C6" w14:textId="06D1F273" w:rsidR="002A7DA8" w:rsidRDefault="002A7DA8" w:rsidP="002A7DA8">
      <w:pPr>
        <w:pStyle w:val="Heading3"/>
      </w:pPr>
      <w:bookmarkStart w:id="66" w:name="_Toc34743281"/>
      <w:bookmarkStart w:id="67" w:name="_Toc76372479"/>
      <w:r>
        <w:t>Zones</w:t>
      </w:r>
      <w:bookmarkEnd w:id="66"/>
      <w:bookmarkEnd w:id="67"/>
    </w:p>
    <w:p w14:paraId="3F4EDE33" w14:textId="4F7AA1D9" w:rsidR="00E92B0C" w:rsidRDefault="00E92B0C" w:rsidP="00E92B0C">
      <w:pPr>
        <w:pStyle w:val="Heading4"/>
      </w:pPr>
      <w:r>
        <w:t>Répartition des dossiers : zone de développement 2014-2020 / hors zone de développement 2014-2020</w:t>
      </w:r>
    </w:p>
    <w:p w14:paraId="2E9FE184" w14:textId="1163C4C4" w:rsidR="00E92B0C" w:rsidRPr="00E92B0C" w:rsidRDefault="00493919" w:rsidP="0068508B">
      <w:pPr>
        <w:jc w:val="center"/>
      </w:pPr>
      <w:r>
        <w:rPr>
          <w:rFonts w:cs="Arial"/>
          <w:noProof/>
          <w:lang w:eastAsia="fr-BE"/>
        </w:rPr>
        <w:drawing>
          <wp:inline distT="0" distB="0" distL="0" distR="0" wp14:anchorId="3B805D15" wp14:editId="4778AB73">
            <wp:extent cx="3590925" cy="1400175"/>
            <wp:effectExtent l="0" t="0" r="0" b="0"/>
            <wp:docPr id="40" name="Graphique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0E38ACA" w14:textId="0D08FD6A" w:rsidR="00E92B0C" w:rsidRDefault="00E92B0C" w:rsidP="00E92B0C">
      <w:pPr>
        <w:pStyle w:val="Heading4"/>
      </w:pPr>
      <w:r>
        <w:t>Répartition des dossiers : Zone d’Economie Urbaine Stimulée (ZEUS) / hors ZEUS</w:t>
      </w:r>
    </w:p>
    <w:p w14:paraId="2CEE7638" w14:textId="533A0A59" w:rsidR="00493919" w:rsidRPr="00493919" w:rsidRDefault="00493919" w:rsidP="0068508B">
      <w:pPr>
        <w:jc w:val="center"/>
      </w:pPr>
      <w:r>
        <w:rPr>
          <w:rFonts w:cs="Arial"/>
          <w:noProof/>
          <w:lang w:eastAsia="fr-BE"/>
        </w:rPr>
        <w:drawing>
          <wp:inline distT="0" distB="0" distL="0" distR="0" wp14:anchorId="74ABE786" wp14:editId="7165816A">
            <wp:extent cx="3371850" cy="1752600"/>
            <wp:effectExtent l="0" t="0" r="0" b="0"/>
            <wp:docPr id="41" name="Graphique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BC5E60D" w14:textId="416A1840" w:rsidR="002A7DA8" w:rsidRDefault="002A7DA8" w:rsidP="002A7DA8">
      <w:pPr>
        <w:pStyle w:val="Heading3"/>
      </w:pPr>
      <w:bookmarkStart w:id="68" w:name="_Toc34743282"/>
      <w:bookmarkStart w:id="69" w:name="_Toc76372480"/>
      <w:r>
        <w:lastRenderedPageBreak/>
        <w:t>Starter</w:t>
      </w:r>
      <w:bookmarkEnd w:id="68"/>
      <w:bookmarkEnd w:id="69"/>
    </w:p>
    <w:p w14:paraId="1E312319" w14:textId="5E1C335F" w:rsidR="00C35F68" w:rsidRPr="00C35F68" w:rsidRDefault="00C35F68" w:rsidP="0068508B">
      <w:pPr>
        <w:jc w:val="center"/>
      </w:pPr>
      <w:r>
        <w:rPr>
          <w:rFonts w:cs="Arial"/>
          <w:noProof/>
          <w:lang w:eastAsia="fr-BE"/>
        </w:rPr>
        <w:drawing>
          <wp:inline distT="0" distB="0" distL="0" distR="0" wp14:anchorId="7AEBB3AD" wp14:editId="6E7124A8">
            <wp:extent cx="3743325" cy="1628775"/>
            <wp:effectExtent l="0" t="0" r="0" b="0"/>
            <wp:docPr id="42" name="Graphique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806B0F7" w14:textId="7804D795" w:rsidR="002A7DA8" w:rsidRDefault="002A7DA8" w:rsidP="002A7DA8">
      <w:pPr>
        <w:pStyle w:val="Heading3"/>
      </w:pPr>
      <w:bookmarkStart w:id="70" w:name="_Toc34743283"/>
      <w:bookmarkStart w:id="71" w:name="_Toc76372481"/>
      <w:r>
        <w:t>Taille</w:t>
      </w:r>
      <w:bookmarkEnd w:id="70"/>
      <w:bookmarkEnd w:id="71"/>
    </w:p>
    <w:p w14:paraId="6CCF7A32" w14:textId="413163E9" w:rsidR="00C35F68" w:rsidRDefault="00C35F68" w:rsidP="0068508B">
      <w:pPr>
        <w:jc w:val="center"/>
      </w:pPr>
      <w:r>
        <w:rPr>
          <w:rFonts w:cs="Arial"/>
          <w:noProof/>
          <w:lang w:eastAsia="fr-BE"/>
        </w:rPr>
        <w:drawing>
          <wp:inline distT="0" distB="0" distL="0" distR="0" wp14:anchorId="2C5C34A6" wp14:editId="56D0094E">
            <wp:extent cx="3190875" cy="2171700"/>
            <wp:effectExtent l="0" t="0" r="0" b="0"/>
            <wp:docPr id="44" name="Graphique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74008DE" w14:textId="77777777" w:rsidR="00BC188E" w:rsidRDefault="00BC188E">
      <w:pPr>
        <w:jc w:val="left"/>
        <w:rPr>
          <w:rFonts w:eastAsiaTheme="majorEastAsia" w:cstheme="majorBidi"/>
          <w:bCs/>
          <w:color w:val="0A00BE"/>
        </w:rPr>
      </w:pPr>
      <w:r>
        <w:br w:type="page"/>
      </w:r>
    </w:p>
    <w:p w14:paraId="0303E6DC" w14:textId="7CD58AF0" w:rsidR="00151E6C" w:rsidRDefault="00151E6C" w:rsidP="00151E6C">
      <w:pPr>
        <w:pStyle w:val="Heading3"/>
      </w:pPr>
      <w:bookmarkStart w:id="72" w:name="_Toc76372482"/>
      <w:r>
        <w:lastRenderedPageBreak/>
        <w:t>Secteurs</w:t>
      </w:r>
      <w:bookmarkEnd w:id="72"/>
    </w:p>
    <w:p w14:paraId="7C5627B6" w14:textId="77777777" w:rsidR="00151E6C" w:rsidRDefault="00151E6C" w:rsidP="00151E6C">
      <w:pPr>
        <w:ind w:left="126"/>
        <w:rPr>
          <w:rFonts w:eastAsia="Arial Unicode MS" w:cs="Arial"/>
        </w:rPr>
      </w:pPr>
      <w:r>
        <w:rPr>
          <w:rFonts w:eastAsia="Arial Unicode MS" w:cs="Arial"/>
        </w:rPr>
        <w:t>Les aides aux investissements généraux ont principalement bénéficié aux entreprises issues des secteurs « HO.RE.CA », « Commerce » et « Industrie manufacturière ».</w:t>
      </w:r>
    </w:p>
    <w:p w14:paraId="103E66CC" w14:textId="77777777" w:rsidR="00151E6C" w:rsidRPr="00D37E90" w:rsidRDefault="00151E6C" w:rsidP="00151E6C">
      <w:pPr>
        <w:jc w:val="left"/>
      </w:pPr>
      <w:r>
        <w:rPr>
          <w:noProof/>
        </w:rPr>
        <w:drawing>
          <wp:inline distT="0" distB="0" distL="0" distR="0" wp14:anchorId="44FA4ABE" wp14:editId="05648882">
            <wp:extent cx="6029325" cy="2889250"/>
            <wp:effectExtent l="0" t="0" r="0" b="63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DD56DE8" w14:textId="77777777" w:rsidR="00763B1D" w:rsidRDefault="00763B1D">
      <w:pPr>
        <w:jc w:val="left"/>
        <w:rPr>
          <w:rFonts w:eastAsiaTheme="majorEastAsia" w:cstheme="majorBidi"/>
          <w:b/>
          <w:bCs/>
          <w:color w:val="0A00BE"/>
          <w:sz w:val="28"/>
          <w:szCs w:val="28"/>
        </w:rPr>
      </w:pPr>
      <w:bookmarkStart w:id="73" w:name="_Toc34743285"/>
      <w:r>
        <w:br w:type="page"/>
      </w:r>
    </w:p>
    <w:p w14:paraId="68298D4D" w14:textId="254832E6" w:rsidR="002A7DA8" w:rsidRDefault="002A7DA8" w:rsidP="002A7DA8">
      <w:pPr>
        <w:pStyle w:val="Heading1"/>
      </w:pPr>
      <w:bookmarkStart w:id="74" w:name="_Toc76372483"/>
      <w:r>
        <w:lastRenderedPageBreak/>
        <w:t>Aides aux Investissements Spécifiques</w:t>
      </w:r>
      <w:bookmarkEnd w:id="73"/>
      <w:bookmarkEnd w:id="74"/>
    </w:p>
    <w:p w14:paraId="4E169340" w14:textId="15C2ADF2" w:rsidR="002A7DA8" w:rsidRDefault="002A7DA8" w:rsidP="002A7DA8">
      <w:pPr>
        <w:pStyle w:val="Heading2"/>
      </w:pPr>
      <w:bookmarkStart w:id="75" w:name="_Toc34743286"/>
      <w:bookmarkStart w:id="76" w:name="_Toc76372484"/>
      <w:r>
        <w:t>Ordonnance organique du 13/12/2007 relative aux aide pour la promotion de l’expansion économique</w:t>
      </w:r>
      <w:bookmarkEnd w:id="75"/>
      <w:bookmarkEnd w:id="76"/>
    </w:p>
    <w:p w14:paraId="274CCE06" w14:textId="4AE39BCE" w:rsidR="002A7DA8" w:rsidRDefault="002A7DA8" w:rsidP="002A7DA8">
      <w:pPr>
        <w:pStyle w:val="Heading3"/>
      </w:pPr>
      <w:bookmarkStart w:id="77" w:name="_Toc34743287"/>
      <w:bookmarkStart w:id="78" w:name="_Toc76372485"/>
      <w:r>
        <w:t>Vue d’ensemble</w:t>
      </w:r>
      <w:bookmarkEnd w:id="77"/>
      <w:bookmarkEnd w:id="78"/>
    </w:p>
    <w:p w14:paraId="75704781" w14:textId="77777777" w:rsidR="000A1C80" w:rsidRDefault="000A1C80" w:rsidP="000A1C80">
      <w:r>
        <w:t>Les aides pour les investissements spécifiques sont octroyées aux entreprises pour tout investissement visant :</w:t>
      </w:r>
    </w:p>
    <w:p w14:paraId="6F7415F3" w14:textId="77777777" w:rsidR="000A1C80" w:rsidRDefault="000A1C80" w:rsidP="000A1C80">
      <w:pPr>
        <w:pStyle w:val="ListParagraph"/>
        <w:numPr>
          <w:ilvl w:val="0"/>
          <w:numId w:val="3"/>
        </w:numPr>
      </w:pPr>
      <w:r>
        <w:t>La protection de l’environnement ;</w:t>
      </w:r>
    </w:p>
    <w:p w14:paraId="537AEF4E" w14:textId="77777777" w:rsidR="000A1C80" w:rsidRDefault="000A1C80" w:rsidP="000A1C80">
      <w:pPr>
        <w:pStyle w:val="ListParagraph"/>
        <w:numPr>
          <w:ilvl w:val="0"/>
          <w:numId w:val="3"/>
        </w:numPr>
      </w:pPr>
      <w:r>
        <w:t>L’intégration urbaine ;</w:t>
      </w:r>
    </w:p>
    <w:p w14:paraId="2E3B700F" w14:textId="77777777" w:rsidR="000A1C80" w:rsidRDefault="000A1C80" w:rsidP="000A1C80">
      <w:pPr>
        <w:pStyle w:val="ListParagraph"/>
        <w:numPr>
          <w:ilvl w:val="0"/>
          <w:numId w:val="3"/>
        </w:numPr>
      </w:pPr>
      <w:r>
        <w:t>Les écoproduits ;</w:t>
      </w:r>
    </w:p>
    <w:p w14:paraId="3946B86E" w14:textId="77777777" w:rsidR="000A1C80" w:rsidRDefault="000A1C80" w:rsidP="000A1C80">
      <w:pPr>
        <w:pStyle w:val="ListParagraph"/>
        <w:numPr>
          <w:ilvl w:val="0"/>
          <w:numId w:val="3"/>
        </w:numPr>
      </w:pPr>
      <w:r>
        <w:t>Les économies d’énergie et la production à partir de sources renouvelables ;</w:t>
      </w:r>
    </w:p>
    <w:p w14:paraId="691E2AA7" w14:textId="3D6A22E9" w:rsidR="000A1C80" w:rsidRDefault="000A1C80" w:rsidP="000A1C80">
      <w:pPr>
        <w:pStyle w:val="ListParagraph"/>
        <w:numPr>
          <w:ilvl w:val="0"/>
          <w:numId w:val="3"/>
        </w:numPr>
      </w:pPr>
      <w:r>
        <w:t>La mise en conformité aux normes européennes en matière non environnementale</w:t>
      </w:r>
      <w:r w:rsidR="003835B6">
        <w:t>.</w:t>
      </w:r>
    </w:p>
    <w:p w14:paraId="2BCA217B" w14:textId="437F3A4B" w:rsidR="003835B6" w:rsidRDefault="003835B6" w:rsidP="003835B6">
      <w:r>
        <w:t xml:space="preserve">Ces aides ont été réformées le </w:t>
      </w:r>
      <w:r w:rsidR="00E72219">
        <w:t>25</w:t>
      </w:r>
      <w:r>
        <w:t>/03/2019 en raison de l’entrée en vigueur de l’ordonnance du 3 mai 2018 pour le développement économique des entreprises.</w:t>
      </w:r>
    </w:p>
    <w:tbl>
      <w:tblPr>
        <w:tblW w:w="0" w:type="auto"/>
        <w:tblInd w:w="70" w:type="dxa"/>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835"/>
        <w:gridCol w:w="1134"/>
        <w:gridCol w:w="993"/>
        <w:gridCol w:w="1134"/>
        <w:gridCol w:w="1417"/>
        <w:gridCol w:w="1418"/>
      </w:tblGrid>
      <w:tr w:rsidR="000A1C80" w:rsidRPr="00262071" w14:paraId="40B1D6FE" w14:textId="77777777" w:rsidTr="000B3A67">
        <w:tc>
          <w:tcPr>
            <w:tcW w:w="2835" w:type="dxa"/>
            <w:tcBorders>
              <w:bottom w:val="single" w:sz="18" w:space="0" w:color="auto"/>
            </w:tcBorders>
          </w:tcPr>
          <w:p w14:paraId="3BBC7C6C" w14:textId="77777777" w:rsidR="000A1C80" w:rsidRPr="00262071" w:rsidRDefault="000A1C80" w:rsidP="000B3A67">
            <w:pPr>
              <w:ind w:left="57"/>
              <w:rPr>
                <w:rFonts w:eastAsia="Arial Unicode MS" w:cs="Arial"/>
                <w:bCs/>
              </w:rPr>
            </w:pPr>
            <w:r w:rsidRPr="00262071">
              <w:rPr>
                <w:rFonts w:eastAsia="Arial Unicode MS" w:cs="Arial"/>
                <w:bCs/>
              </w:rPr>
              <w:t>Types de dossiers</w:t>
            </w:r>
          </w:p>
        </w:tc>
        <w:tc>
          <w:tcPr>
            <w:tcW w:w="1134" w:type="dxa"/>
            <w:tcBorders>
              <w:bottom w:val="single" w:sz="18" w:space="0" w:color="auto"/>
            </w:tcBorders>
            <w:shd w:val="clear" w:color="auto" w:fill="auto"/>
          </w:tcPr>
          <w:p w14:paraId="48FE2016" w14:textId="77777777" w:rsidR="000A1C80" w:rsidRPr="00262071" w:rsidRDefault="000A1C80" w:rsidP="000B3A67">
            <w:pPr>
              <w:ind w:left="57"/>
              <w:jc w:val="center"/>
              <w:rPr>
                <w:rFonts w:eastAsia="Arial Unicode MS" w:cs="Arial"/>
                <w:bCs/>
              </w:rPr>
            </w:pPr>
            <w:r w:rsidRPr="00262071">
              <w:rPr>
                <w:rFonts w:eastAsia="Arial Unicode MS" w:cs="Arial"/>
                <w:bCs/>
              </w:rPr>
              <w:t xml:space="preserve">Nombre introduits </w:t>
            </w:r>
          </w:p>
        </w:tc>
        <w:tc>
          <w:tcPr>
            <w:tcW w:w="993" w:type="dxa"/>
            <w:tcBorders>
              <w:bottom w:val="single" w:sz="18" w:space="0" w:color="auto"/>
            </w:tcBorders>
            <w:shd w:val="clear" w:color="auto" w:fill="auto"/>
          </w:tcPr>
          <w:p w14:paraId="5821D890" w14:textId="77777777" w:rsidR="000A1C80" w:rsidRPr="00262071" w:rsidRDefault="000A1C80" w:rsidP="000B3A67">
            <w:pPr>
              <w:ind w:left="57"/>
              <w:jc w:val="center"/>
              <w:rPr>
                <w:rFonts w:eastAsia="Arial Unicode MS" w:cs="Arial"/>
                <w:bCs/>
              </w:rPr>
            </w:pPr>
            <w:r w:rsidRPr="00262071">
              <w:rPr>
                <w:rFonts w:eastAsia="Arial Unicode MS" w:cs="Arial"/>
                <w:bCs/>
              </w:rPr>
              <w:t xml:space="preserve">Nombre </w:t>
            </w:r>
            <w:r>
              <w:rPr>
                <w:rFonts w:eastAsia="Arial Unicode MS" w:cs="Arial"/>
                <w:bCs/>
              </w:rPr>
              <w:t>décidés</w:t>
            </w:r>
            <w:r w:rsidRPr="00262071">
              <w:rPr>
                <w:rFonts w:eastAsia="Arial Unicode MS" w:cs="Arial"/>
                <w:bCs/>
              </w:rPr>
              <w:t xml:space="preserve"> </w:t>
            </w:r>
            <w:r>
              <w:rPr>
                <w:rFonts w:eastAsia="Arial Unicode MS" w:cs="Arial"/>
                <w:bCs/>
              </w:rPr>
              <w:t>total</w:t>
            </w:r>
          </w:p>
        </w:tc>
        <w:tc>
          <w:tcPr>
            <w:tcW w:w="1134" w:type="dxa"/>
            <w:tcBorders>
              <w:bottom w:val="single" w:sz="18" w:space="0" w:color="auto"/>
            </w:tcBorders>
          </w:tcPr>
          <w:p w14:paraId="257DEDB9" w14:textId="77777777" w:rsidR="000A1C80" w:rsidRPr="00262071" w:rsidRDefault="000A1C80" w:rsidP="000B3A67">
            <w:pPr>
              <w:ind w:left="57"/>
              <w:jc w:val="center"/>
              <w:rPr>
                <w:rFonts w:eastAsia="Arial Unicode MS" w:cs="Arial"/>
                <w:bCs/>
              </w:rPr>
            </w:pPr>
            <w:r>
              <w:rPr>
                <w:rFonts w:eastAsia="Arial Unicode MS" w:cs="Arial"/>
                <w:bCs/>
              </w:rPr>
              <w:t>Décidés octrois</w:t>
            </w:r>
          </w:p>
        </w:tc>
        <w:tc>
          <w:tcPr>
            <w:tcW w:w="1417" w:type="dxa"/>
            <w:tcBorders>
              <w:bottom w:val="single" w:sz="18" w:space="0" w:color="auto"/>
            </w:tcBorders>
          </w:tcPr>
          <w:p w14:paraId="6B158AC7" w14:textId="77777777" w:rsidR="000A1C80" w:rsidRPr="00262071" w:rsidRDefault="000A1C80" w:rsidP="000B3A67">
            <w:pPr>
              <w:ind w:left="57"/>
              <w:jc w:val="center"/>
              <w:rPr>
                <w:rFonts w:eastAsia="Arial Unicode MS" w:cs="Arial"/>
                <w:bCs/>
              </w:rPr>
            </w:pPr>
            <w:r>
              <w:rPr>
                <w:rFonts w:eastAsia="Arial Unicode MS" w:cs="Arial"/>
                <w:bCs/>
              </w:rPr>
              <w:t>Décidés refus</w:t>
            </w:r>
          </w:p>
        </w:tc>
        <w:tc>
          <w:tcPr>
            <w:tcW w:w="1418" w:type="dxa"/>
            <w:tcBorders>
              <w:bottom w:val="single" w:sz="18" w:space="0" w:color="auto"/>
            </w:tcBorders>
            <w:shd w:val="clear" w:color="auto" w:fill="auto"/>
          </w:tcPr>
          <w:p w14:paraId="3479D374" w14:textId="77777777" w:rsidR="000A1C80" w:rsidRPr="00262071" w:rsidRDefault="000A1C80" w:rsidP="000B3A67">
            <w:pPr>
              <w:ind w:left="57"/>
              <w:jc w:val="center"/>
              <w:rPr>
                <w:rFonts w:eastAsia="Arial Unicode MS" w:cs="Arial"/>
                <w:bCs/>
              </w:rPr>
            </w:pPr>
            <w:r w:rsidRPr="00262071">
              <w:rPr>
                <w:rFonts w:eastAsia="Arial Unicode MS" w:cs="Arial"/>
                <w:bCs/>
              </w:rPr>
              <w:t>Montant des primes</w:t>
            </w:r>
            <w:r>
              <w:rPr>
                <w:rFonts w:eastAsia="Arial Unicode MS" w:cs="Arial"/>
                <w:bCs/>
              </w:rPr>
              <w:t xml:space="preserve"> en €</w:t>
            </w:r>
          </w:p>
        </w:tc>
      </w:tr>
      <w:tr w:rsidR="000A1C80" w:rsidRPr="00262071" w14:paraId="4CE31C52" w14:textId="77777777" w:rsidTr="000B3A67">
        <w:tc>
          <w:tcPr>
            <w:tcW w:w="2835" w:type="dxa"/>
            <w:tcBorders>
              <w:top w:val="dotted" w:sz="4" w:space="0" w:color="auto"/>
              <w:bottom w:val="dotted" w:sz="4" w:space="0" w:color="auto"/>
            </w:tcBorders>
          </w:tcPr>
          <w:p w14:paraId="01919D8D" w14:textId="77777777" w:rsidR="000A1C80" w:rsidRPr="00262071" w:rsidRDefault="000A1C80" w:rsidP="000B3A67">
            <w:pPr>
              <w:jc w:val="left"/>
              <w:rPr>
                <w:rFonts w:eastAsia="Arial Unicode MS" w:cs="Arial"/>
              </w:rPr>
            </w:pPr>
            <w:r w:rsidRPr="00262071">
              <w:rPr>
                <w:rFonts w:eastAsia="Arial Unicode MS" w:cs="Arial"/>
              </w:rPr>
              <w:t>Protection de l’environnement</w:t>
            </w:r>
          </w:p>
        </w:tc>
        <w:tc>
          <w:tcPr>
            <w:tcW w:w="1134" w:type="dxa"/>
            <w:tcBorders>
              <w:top w:val="dotted" w:sz="4" w:space="0" w:color="auto"/>
              <w:bottom w:val="dotted" w:sz="4" w:space="0" w:color="auto"/>
            </w:tcBorders>
            <w:shd w:val="clear" w:color="auto" w:fill="auto"/>
          </w:tcPr>
          <w:p w14:paraId="4A55E471" w14:textId="1AC3F26C" w:rsidR="000A1C80" w:rsidRPr="00262071" w:rsidRDefault="000A1C80" w:rsidP="000B3A67">
            <w:pPr>
              <w:jc w:val="center"/>
              <w:rPr>
                <w:rFonts w:eastAsia="Arial Unicode MS" w:cs="Arial"/>
              </w:rPr>
            </w:pPr>
            <w:r>
              <w:rPr>
                <w:rFonts w:eastAsia="Arial Unicode MS" w:cs="Arial"/>
              </w:rPr>
              <w:t>11</w:t>
            </w:r>
          </w:p>
        </w:tc>
        <w:tc>
          <w:tcPr>
            <w:tcW w:w="993" w:type="dxa"/>
            <w:tcBorders>
              <w:top w:val="dotted" w:sz="4" w:space="0" w:color="auto"/>
              <w:bottom w:val="dotted" w:sz="4" w:space="0" w:color="auto"/>
            </w:tcBorders>
            <w:shd w:val="clear" w:color="auto" w:fill="auto"/>
          </w:tcPr>
          <w:p w14:paraId="5C29A20F" w14:textId="13A10521" w:rsidR="000A1C80" w:rsidRPr="00262071" w:rsidRDefault="000A1C80" w:rsidP="000B3A67">
            <w:pPr>
              <w:jc w:val="center"/>
              <w:rPr>
                <w:rFonts w:eastAsia="Arial Unicode MS" w:cs="Arial"/>
              </w:rPr>
            </w:pPr>
            <w:r>
              <w:rPr>
                <w:rFonts w:eastAsia="Arial Unicode MS" w:cs="Arial"/>
              </w:rPr>
              <w:t>49</w:t>
            </w:r>
          </w:p>
        </w:tc>
        <w:tc>
          <w:tcPr>
            <w:tcW w:w="1134" w:type="dxa"/>
            <w:tcBorders>
              <w:top w:val="dotted" w:sz="4" w:space="0" w:color="auto"/>
              <w:bottom w:val="dotted" w:sz="4" w:space="0" w:color="auto"/>
            </w:tcBorders>
          </w:tcPr>
          <w:p w14:paraId="443B0B0A" w14:textId="0DFD04E1" w:rsidR="000A1C80" w:rsidRPr="00262071" w:rsidRDefault="000A1C80" w:rsidP="000B3A67">
            <w:pPr>
              <w:jc w:val="center"/>
              <w:rPr>
                <w:rFonts w:eastAsia="Arial Unicode MS" w:cs="Arial"/>
              </w:rPr>
            </w:pPr>
            <w:r>
              <w:rPr>
                <w:rFonts w:eastAsia="Arial Unicode MS" w:cs="Arial"/>
              </w:rPr>
              <w:t>28</w:t>
            </w:r>
          </w:p>
        </w:tc>
        <w:tc>
          <w:tcPr>
            <w:tcW w:w="1417" w:type="dxa"/>
            <w:tcBorders>
              <w:top w:val="dotted" w:sz="4" w:space="0" w:color="auto"/>
              <w:bottom w:val="dotted" w:sz="4" w:space="0" w:color="auto"/>
            </w:tcBorders>
          </w:tcPr>
          <w:p w14:paraId="2823668F" w14:textId="3C9B84D3" w:rsidR="000A1C80" w:rsidRPr="00262071" w:rsidRDefault="000A1C80" w:rsidP="000B3A67">
            <w:pPr>
              <w:jc w:val="center"/>
              <w:rPr>
                <w:rFonts w:eastAsia="Arial Unicode MS" w:cs="Arial"/>
              </w:rPr>
            </w:pPr>
            <w:r>
              <w:rPr>
                <w:rFonts w:eastAsia="Arial Unicode MS" w:cs="Arial"/>
              </w:rPr>
              <w:t>21</w:t>
            </w:r>
          </w:p>
        </w:tc>
        <w:tc>
          <w:tcPr>
            <w:tcW w:w="1418" w:type="dxa"/>
            <w:tcBorders>
              <w:top w:val="dotted" w:sz="4" w:space="0" w:color="auto"/>
              <w:bottom w:val="dotted" w:sz="4" w:space="0" w:color="auto"/>
            </w:tcBorders>
            <w:shd w:val="clear" w:color="auto" w:fill="auto"/>
          </w:tcPr>
          <w:p w14:paraId="71225350" w14:textId="36870FB0" w:rsidR="000A1C80" w:rsidRPr="00262071" w:rsidRDefault="000A1C80" w:rsidP="000B3A67">
            <w:pPr>
              <w:jc w:val="right"/>
              <w:rPr>
                <w:rFonts w:eastAsia="Arial Unicode MS" w:cs="Arial"/>
              </w:rPr>
            </w:pPr>
            <w:r>
              <w:rPr>
                <w:rFonts w:eastAsia="Arial Unicode MS" w:cs="Arial"/>
              </w:rPr>
              <w:t>750.089</w:t>
            </w:r>
          </w:p>
        </w:tc>
      </w:tr>
      <w:tr w:rsidR="000A1C80" w:rsidRPr="00262071" w14:paraId="09E71D13" w14:textId="77777777" w:rsidTr="000B3A67">
        <w:tc>
          <w:tcPr>
            <w:tcW w:w="2835" w:type="dxa"/>
            <w:tcBorders>
              <w:top w:val="dotted" w:sz="4" w:space="0" w:color="auto"/>
              <w:bottom w:val="dotted" w:sz="4" w:space="0" w:color="auto"/>
            </w:tcBorders>
          </w:tcPr>
          <w:p w14:paraId="3FC26429" w14:textId="77777777" w:rsidR="000A1C80" w:rsidRPr="00262071" w:rsidRDefault="000A1C80" w:rsidP="000B3A67">
            <w:pPr>
              <w:jc w:val="left"/>
              <w:rPr>
                <w:rFonts w:eastAsia="Arial Unicode MS" w:cs="Arial"/>
              </w:rPr>
            </w:pPr>
            <w:r w:rsidRPr="00262071">
              <w:rPr>
                <w:rFonts w:eastAsia="Arial Unicode MS" w:cs="Arial"/>
              </w:rPr>
              <w:t>Intégration urbaine</w:t>
            </w:r>
          </w:p>
        </w:tc>
        <w:tc>
          <w:tcPr>
            <w:tcW w:w="1134" w:type="dxa"/>
            <w:tcBorders>
              <w:top w:val="dotted" w:sz="4" w:space="0" w:color="auto"/>
              <w:bottom w:val="dotted" w:sz="4" w:space="0" w:color="auto"/>
            </w:tcBorders>
            <w:shd w:val="clear" w:color="auto" w:fill="auto"/>
          </w:tcPr>
          <w:p w14:paraId="1F8941BA" w14:textId="2F25DCB4" w:rsidR="000A1C80" w:rsidRPr="00262071" w:rsidRDefault="000A1C80" w:rsidP="000B3A67">
            <w:pPr>
              <w:tabs>
                <w:tab w:val="left" w:pos="210"/>
                <w:tab w:val="center" w:pos="497"/>
              </w:tabs>
              <w:jc w:val="center"/>
              <w:rPr>
                <w:rFonts w:eastAsia="Arial Unicode MS" w:cs="Arial"/>
              </w:rPr>
            </w:pPr>
            <w:r>
              <w:rPr>
                <w:rFonts w:eastAsia="Arial Unicode MS" w:cs="Arial"/>
              </w:rPr>
              <w:t>28</w:t>
            </w:r>
          </w:p>
        </w:tc>
        <w:tc>
          <w:tcPr>
            <w:tcW w:w="993" w:type="dxa"/>
            <w:tcBorders>
              <w:top w:val="dotted" w:sz="4" w:space="0" w:color="auto"/>
              <w:bottom w:val="dotted" w:sz="4" w:space="0" w:color="auto"/>
            </w:tcBorders>
            <w:shd w:val="clear" w:color="auto" w:fill="auto"/>
          </w:tcPr>
          <w:p w14:paraId="6FAB4553" w14:textId="2DD639EE" w:rsidR="000A1C80" w:rsidRPr="00262071" w:rsidRDefault="000A1C80" w:rsidP="000B3A67">
            <w:pPr>
              <w:jc w:val="center"/>
              <w:rPr>
                <w:rFonts w:eastAsia="Arial Unicode MS" w:cs="Arial"/>
              </w:rPr>
            </w:pPr>
            <w:r>
              <w:rPr>
                <w:rFonts w:eastAsia="Arial Unicode MS" w:cs="Arial"/>
              </w:rPr>
              <w:t>127</w:t>
            </w:r>
          </w:p>
        </w:tc>
        <w:tc>
          <w:tcPr>
            <w:tcW w:w="1134" w:type="dxa"/>
            <w:tcBorders>
              <w:top w:val="dotted" w:sz="4" w:space="0" w:color="auto"/>
              <w:bottom w:val="dotted" w:sz="4" w:space="0" w:color="auto"/>
            </w:tcBorders>
          </w:tcPr>
          <w:p w14:paraId="188F694E" w14:textId="1387E488" w:rsidR="000A1C80" w:rsidRPr="00262071" w:rsidRDefault="000A1C80" w:rsidP="000B3A67">
            <w:pPr>
              <w:jc w:val="center"/>
              <w:rPr>
                <w:rFonts w:eastAsia="Arial Unicode MS" w:cs="Arial"/>
              </w:rPr>
            </w:pPr>
            <w:r>
              <w:rPr>
                <w:rFonts w:eastAsia="Arial Unicode MS" w:cs="Arial"/>
              </w:rPr>
              <w:t>78</w:t>
            </w:r>
          </w:p>
        </w:tc>
        <w:tc>
          <w:tcPr>
            <w:tcW w:w="1417" w:type="dxa"/>
            <w:tcBorders>
              <w:top w:val="dotted" w:sz="4" w:space="0" w:color="auto"/>
              <w:bottom w:val="dotted" w:sz="4" w:space="0" w:color="auto"/>
            </w:tcBorders>
          </w:tcPr>
          <w:p w14:paraId="50C79B65" w14:textId="797A394B" w:rsidR="000A1C80" w:rsidRPr="00262071" w:rsidRDefault="000A1C80" w:rsidP="000B3A67">
            <w:pPr>
              <w:jc w:val="center"/>
              <w:rPr>
                <w:rFonts w:eastAsia="Arial Unicode MS" w:cs="Arial"/>
              </w:rPr>
            </w:pPr>
            <w:r>
              <w:rPr>
                <w:rFonts w:eastAsia="Arial Unicode MS" w:cs="Arial"/>
              </w:rPr>
              <w:t>49</w:t>
            </w:r>
          </w:p>
        </w:tc>
        <w:tc>
          <w:tcPr>
            <w:tcW w:w="1418" w:type="dxa"/>
            <w:tcBorders>
              <w:top w:val="dotted" w:sz="4" w:space="0" w:color="auto"/>
              <w:bottom w:val="dotted" w:sz="4" w:space="0" w:color="auto"/>
            </w:tcBorders>
            <w:shd w:val="clear" w:color="auto" w:fill="auto"/>
          </w:tcPr>
          <w:p w14:paraId="14A1452A" w14:textId="659754E8" w:rsidR="000A1C80" w:rsidRPr="00262071" w:rsidRDefault="000A1C80" w:rsidP="000B3A67">
            <w:pPr>
              <w:jc w:val="right"/>
              <w:rPr>
                <w:rFonts w:eastAsia="Arial Unicode MS" w:cs="Arial"/>
              </w:rPr>
            </w:pPr>
            <w:r>
              <w:rPr>
                <w:rFonts w:eastAsia="Arial Unicode MS" w:cs="Arial"/>
              </w:rPr>
              <w:t>387.866</w:t>
            </w:r>
          </w:p>
        </w:tc>
      </w:tr>
      <w:tr w:rsidR="007F5C38" w:rsidRPr="00262071" w14:paraId="1729E665" w14:textId="77777777" w:rsidTr="000B3A67">
        <w:tc>
          <w:tcPr>
            <w:tcW w:w="2835" w:type="dxa"/>
            <w:tcBorders>
              <w:top w:val="dotted" w:sz="4" w:space="0" w:color="auto"/>
              <w:bottom w:val="dotted" w:sz="4" w:space="0" w:color="auto"/>
            </w:tcBorders>
          </w:tcPr>
          <w:p w14:paraId="025319F4" w14:textId="01AE3339" w:rsidR="007F5C38" w:rsidRPr="00262071" w:rsidRDefault="007F5C38" w:rsidP="007F5C38">
            <w:pPr>
              <w:jc w:val="left"/>
              <w:rPr>
                <w:rFonts w:eastAsia="Arial Unicode MS" w:cs="Arial"/>
              </w:rPr>
            </w:pPr>
            <w:r>
              <w:rPr>
                <w:rFonts w:eastAsia="Arial Unicode MS" w:cs="Arial"/>
              </w:rPr>
              <w:t>Economie</w:t>
            </w:r>
            <w:r w:rsidRPr="00262071">
              <w:rPr>
                <w:rFonts w:eastAsia="Arial Unicode MS" w:cs="Arial"/>
              </w:rPr>
              <w:t xml:space="preserve"> d’énergie et production d’énergie à partir de sources renouvelables</w:t>
            </w:r>
          </w:p>
        </w:tc>
        <w:tc>
          <w:tcPr>
            <w:tcW w:w="1134" w:type="dxa"/>
            <w:tcBorders>
              <w:top w:val="dotted" w:sz="4" w:space="0" w:color="auto"/>
              <w:bottom w:val="dotted" w:sz="4" w:space="0" w:color="auto"/>
            </w:tcBorders>
            <w:shd w:val="clear" w:color="auto" w:fill="auto"/>
          </w:tcPr>
          <w:p w14:paraId="49175405" w14:textId="3A49FB86" w:rsidR="007F5C38" w:rsidRDefault="007F5C38" w:rsidP="007F5C38">
            <w:pPr>
              <w:jc w:val="center"/>
              <w:rPr>
                <w:rFonts w:eastAsia="Arial Unicode MS" w:cs="Arial"/>
              </w:rPr>
            </w:pPr>
            <w:r>
              <w:rPr>
                <w:rFonts w:eastAsia="Arial Unicode MS" w:cs="Arial"/>
              </w:rPr>
              <w:t>3</w:t>
            </w:r>
          </w:p>
        </w:tc>
        <w:tc>
          <w:tcPr>
            <w:tcW w:w="993" w:type="dxa"/>
            <w:tcBorders>
              <w:top w:val="dotted" w:sz="4" w:space="0" w:color="auto"/>
              <w:bottom w:val="dotted" w:sz="4" w:space="0" w:color="auto"/>
            </w:tcBorders>
            <w:shd w:val="clear" w:color="auto" w:fill="auto"/>
          </w:tcPr>
          <w:p w14:paraId="1EFF2E5E" w14:textId="2CEF9058" w:rsidR="007F5C38" w:rsidRDefault="007F5C38" w:rsidP="007F5C38">
            <w:pPr>
              <w:jc w:val="center"/>
              <w:rPr>
                <w:rFonts w:eastAsia="Arial Unicode MS" w:cs="Arial"/>
              </w:rPr>
            </w:pPr>
            <w:r>
              <w:rPr>
                <w:rFonts w:eastAsia="Arial Unicode MS" w:cs="Arial"/>
              </w:rPr>
              <w:t>262</w:t>
            </w:r>
          </w:p>
        </w:tc>
        <w:tc>
          <w:tcPr>
            <w:tcW w:w="1134" w:type="dxa"/>
            <w:tcBorders>
              <w:top w:val="dotted" w:sz="4" w:space="0" w:color="auto"/>
              <w:bottom w:val="dotted" w:sz="4" w:space="0" w:color="auto"/>
            </w:tcBorders>
          </w:tcPr>
          <w:p w14:paraId="3EA2A1DE" w14:textId="5EEFAA51" w:rsidR="007F5C38" w:rsidRDefault="007F5C38" w:rsidP="007F5C38">
            <w:pPr>
              <w:jc w:val="center"/>
              <w:rPr>
                <w:rFonts w:eastAsia="Arial Unicode MS" w:cs="Arial"/>
              </w:rPr>
            </w:pPr>
            <w:r>
              <w:rPr>
                <w:rFonts w:eastAsia="Arial Unicode MS" w:cs="Arial"/>
              </w:rPr>
              <w:t>191</w:t>
            </w:r>
          </w:p>
        </w:tc>
        <w:tc>
          <w:tcPr>
            <w:tcW w:w="1417" w:type="dxa"/>
            <w:tcBorders>
              <w:top w:val="dotted" w:sz="4" w:space="0" w:color="auto"/>
              <w:bottom w:val="dotted" w:sz="4" w:space="0" w:color="auto"/>
            </w:tcBorders>
          </w:tcPr>
          <w:p w14:paraId="002893B3" w14:textId="2D556880" w:rsidR="007F5C38" w:rsidRDefault="007F5C38" w:rsidP="007F5C38">
            <w:pPr>
              <w:jc w:val="center"/>
              <w:rPr>
                <w:rFonts w:eastAsia="Arial Unicode MS" w:cs="Arial"/>
              </w:rPr>
            </w:pPr>
            <w:r>
              <w:rPr>
                <w:rFonts w:eastAsia="Arial Unicode MS" w:cs="Arial"/>
              </w:rPr>
              <w:t>71</w:t>
            </w:r>
          </w:p>
        </w:tc>
        <w:tc>
          <w:tcPr>
            <w:tcW w:w="1418" w:type="dxa"/>
            <w:tcBorders>
              <w:top w:val="dotted" w:sz="4" w:space="0" w:color="auto"/>
              <w:bottom w:val="dotted" w:sz="4" w:space="0" w:color="auto"/>
            </w:tcBorders>
            <w:shd w:val="clear" w:color="auto" w:fill="auto"/>
          </w:tcPr>
          <w:p w14:paraId="2FB6E989" w14:textId="1B1EA868" w:rsidR="007F5C38" w:rsidRDefault="007F5C38" w:rsidP="007F5C38">
            <w:pPr>
              <w:jc w:val="right"/>
              <w:rPr>
                <w:rFonts w:eastAsia="Arial Unicode MS" w:cs="Arial"/>
              </w:rPr>
            </w:pPr>
            <w:r>
              <w:rPr>
                <w:rFonts w:eastAsia="Arial Unicode MS" w:cs="Arial"/>
              </w:rPr>
              <w:t>4.100.294</w:t>
            </w:r>
          </w:p>
        </w:tc>
      </w:tr>
      <w:tr w:rsidR="007F5C38" w:rsidRPr="00262071" w14:paraId="050040B5" w14:textId="77777777" w:rsidTr="00822DAD">
        <w:trPr>
          <w:trHeight w:val="497"/>
        </w:trPr>
        <w:tc>
          <w:tcPr>
            <w:tcW w:w="2835" w:type="dxa"/>
            <w:tcBorders>
              <w:top w:val="dotted" w:sz="4" w:space="0" w:color="auto"/>
              <w:bottom w:val="dotted" w:sz="4" w:space="0" w:color="auto"/>
            </w:tcBorders>
          </w:tcPr>
          <w:p w14:paraId="3D786657" w14:textId="0966DA68" w:rsidR="007F5C38" w:rsidRPr="00262071" w:rsidRDefault="007F5C38" w:rsidP="007F5C38">
            <w:pPr>
              <w:jc w:val="left"/>
              <w:rPr>
                <w:rFonts w:eastAsia="Arial Unicode MS" w:cs="Arial"/>
              </w:rPr>
            </w:pPr>
            <w:r>
              <w:rPr>
                <w:rFonts w:eastAsia="Arial Unicode MS" w:cs="Arial"/>
              </w:rPr>
              <w:t>Ecoproduits</w:t>
            </w:r>
          </w:p>
        </w:tc>
        <w:tc>
          <w:tcPr>
            <w:tcW w:w="1134" w:type="dxa"/>
            <w:tcBorders>
              <w:top w:val="dotted" w:sz="4" w:space="0" w:color="auto"/>
              <w:bottom w:val="dotted" w:sz="4" w:space="0" w:color="auto"/>
            </w:tcBorders>
            <w:shd w:val="clear" w:color="auto" w:fill="auto"/>
          </w:tcPr>
          <w:p w14:paraId="4EFAF38B" w14:textId="6E106E57" w:rsidR="007F5C38" w:rsidRPr="00262071" w:rsidRDefault="007F5C38" w:rsidP="007F5C38">
            <w:pPr>
              <w:jc w:val="center"/>
              <w:rPr>
                <w:rFonts w:eastAsia="Arial Unicode MS" w:cs="Arial"/>
              </w:rPr>
            </w:pPr>
            <w:r>
              <w:rPr>
                <w:rFonts w:eastAsia="Arial Unicode MS" w:cs="Arial"/>
              </w:rPr>
              <w:t>0</w:t>
            </w:r>
          </w:p>
        </w:tc>
        <w:tc>
          <w:tcPr>
            <w:tcW w:w="993" w:type="dxa"/>
            <w:tcBorders>
              <w:top w:val="dotted" w:sz="4" w:space="0" w:color="auto"/>
              <w:bottom w:val="dotted" w:sz="4" w:space="0" w:color="auto"/>
            </w:tcBorders>
            <w:shd w:val="clear" w:color="auto" w:fill="auto"/>
          </w:tcPr>
          <w:p w14:paraId="0C5DF078" w14:textId="6FC8A8CD" w:rsidR="007F5C38" w:rsidRPr="00262071" w:rsidRDefault="007F5C38" w:rsidP="007F5C38">
            <w:pPr>
              <w:jc w:val="center"/>
              <w:rPr>
                <w:rFonts w:eastAsia="Arial Unicode MS" w:cs="Arial"/>
              </w:rPr>
            </w:pPr>
            <w:r>
              <w:rPr>
                <w:rFonts w:eastAsia="Arial Unicode MS" w:cs="Arial"/>
              </w:rPr>
              <w:t>0</w:t>
            </w:r>
          </w:p>
        </w:tc>
        <w:tc>
          <w:tcPr>
            <w:tcW w:w="1134" w:type="dxa"/>
            <w:tcBorders>
              <w:top w:val="dotted" w:sz="4" w:space="0" w:color="auto"/>
              <w:bottom w:val="dotted" w:sz="4" w:space="0" w:color="auto"/>
            </w:tcBorders>
          </w:tcPr>
          <w:p w14:paraId="0ADEDE53" w14:textId="332115BE" w:rsidR="007F5C38" w:rsidRPr="00262071" w:rsidRDefault="007F5C38" w:rsidP="007F5C38">
            <w:pPr>
              <w:jc w:val="center"/>
              <w:rPr>
                <w:rFonts w:eastAsia="Arial Unicode MS" w:cs="Arial"/>
              </w:rPr>
            </w:pPr>
            <w:r>
              <w:rPr>
                <w:rFonts w:eastAsia="Arial Unicode MS" w:cs="Arial"/>
              </w:rPr>
              <w:t>0</w:t>
            </w:r>
          </w:p>
        </w:tc>
        <w:tc>
          <w:tcPr>
            <w:tcW w:w="1417" w:type="dxa"/>
            <w:tcBorders>
              <w:top w:val="dotted" w:sz="4" w:space="0" w:color="auto"/>
              <w:bottom w:val="dotted" w:sz="4" w:space="0" w:color="auto"/>
            </w:tcBorders>
          </w:tcPr>
          <w:p w14:paraId="2303C882" w14:textId="57056E2F" w:rsidR="007F5C38" w:rsidRPr="00262071" w:rsidRDefault="007F5C38" w:rsidP="007F5C38">
            <w:pPr>
              <w:jc w:val="center"/>
              <w:rPr>
                <w:rFonts w:eastAsia="Arial Unicode MS" w:cs="Arial"/>
              </w:rPr>
            </w:pPr>
            <w:r>
              <w:rPr>
                <w:rFonts w:eastAsia="Arial Unicode MS" w:cs="Arial"/>
              </w:rPr>
              <w:t>0</w:t>
            </w:r>
          </w:p>
        </w:tc>
        <w:tc>
          <w:tcPr>
            <w:tcW w:w="1418" w:type="dxa"/>
            <w:tcBorders>
              <w:top w:val="dotted" w:sz="4" w:space="0" w:color="auto"/>
              <w:bottom w:val="dotted" w:sz="4" w:space="0" w:color="auto"/>
            </w:tcBorders>
            <w:shd w:val="clear" w:color="auto" w:fill="auto"/>
          </w:tcPr>
          <w:p w14:paraId="3DA884ED" w14:textId="1A8648D3" w:rsidR="007F5C38" w:rsidRPr="00262071" w:rsidRDefault="007F5C38" w:rsidP="00822DAD">
            <w:pPr>
              <w:jc w:val="right"/>
              <w:rPr>
                <w:rFonts w:eastAsia="Arial Unicode MS" w:cs="Arial"/>
              </w:rPr>
            </w:pPr>
            <w:r>
              <w:rPr>
                <w:rFonts w:eastAsia="Arial Unicode MS" w:cs="Arial"/>
              </w:rPr>
              <w:t>0</w:t>
            </w:r>
          </w:p>
        </w:tc>
      </w:tr>
      <w:tr w:rsidR="007F5C38" w:rsidRPr="00262071" w14:paraId="5C84AD42" w14:textId="77777777" w:rsidTr="000B3A67">
        <w:tc>
          <w:tcPr>
            <w:tcW w:w="2835" w:type="dxa"/>
            <w:tcBorders>
              <w:top w:val="dotted" w:sz="4" w:space="0" w:color="auto"/>
              <w:bottom w:val="dotted" w:sz="4" w:space="0" w:color="auto"/>
            </w:tcBorders>
          </w:tcPr>
          <w:p w14:paraId="75BF139A" w14:textId="77777777" w:rsidR="007F5C38" w:rsidRPr="00262071" w:rsidRDefault="007F5C38" w:rsidP="007F5C38">
            <w:pPr>
              <w:jc w:val="left"/>
              <w:rPr>
                <w:rFonts w:eastAsia="Arial Unicode MS" w:cs="Arial"/>
              </w:rPr>
            </w:pPr>
            <w:r w:rsidRPr="00262071">
              <w:rPr>
                <w:rFonts w:eastAsia="Arial Unicode MS" w:cs="Arial"/>
              </w:rPr>
              <w:t>Mise en conformité aux normes européennes</w:t>
            </w:r>
            <w:r w:rsidRPr="00262071">
              <w:rPr>
                <w:rFonts w:cs="Arial"/>
              </w:rPr>
              <w:t xml:space="preserve"> </w:t>
            </w:r>
            <w:r w:rsidRPr="00262071">
              <w:rPr>
                <w:rFonts w:eastAsia="Arial Unicode MS" w:cs="Arial"/>
              </w:rPr>
              <w:t>en matière non environnementale</w:t>
            </w:r>
          </w:p>
        </w:tc>
        <w:tc>
          <w:tcPr>
            <w:tcW w:w="1134" w:type="dxa"/>
            <w:tcBorders>
              <w:top w:val="dotted" w:sz="4" w:space="0" w:color="auto"/>
              <w:bottom w:val="dotted" w:sz="4" w:space="0" w:color="auto"/>
            </w:tcBorders>
            <w:shd w:val="clear" w:color="auto" w:fill="auto"/>
          </w:tcPr>
          <w:p w14:paraId="3E5FEF76" w14:textId="66C7B456" w:rsidR="007F5C38" w:rsidRPr="00262071" w:rsidRDefault="007F5C38" w:rsidP="007F5C38">
            <w:pPr>
              <w:jc w:val="center"/>
              <w:rPr>
                <w:rFonts w:eastAsia="Arial Unicode MS" w:cs="Arial"/>
              </w:rPr>
            </w:pPr>
            <w:r>
              <w:rPr>
                <w:rFonts w:eastAsia="Arial Unicode MS" w:cs="Arial"/>
              </w:rPr>
              <w:t>19</w:t>
            </w:r>
          </w:p>
        </w:tc>
        <w:tc>
          <w:tcPr>
            <w:tcW w:w="993" w:type="dxa"/>
            <w:tcBorders>
              <w:top w:val="dotted" w:sz="4" w:space="0" w:color="auto"/>
              <w:bottom w:val="dotted" w:sz="4" w:space="0" w:color="auto"/>
            </w:tcBorders>
            <w:shd w:val="clear" w:color="auto" w:fill="auto"/>
          </w:tcPr>
          <w:p w14:paraId="017246BB" w14:textId="05567BAF" w:rsidR="007F5C38" w:rsidRPr="00262071" w:rsidRDefault="007F5C38" w:rsidP="007F5C38">
            <w:pPr>
              <w:jc w:val="center"/>
              <w:rPr>
                <w:rFonts w:eastAsia="Arial Unicode MS" w:cs="Arial"/>
              </w:rPr>
            </w:pPr>
            <w:r>
              <w:rPr>
                <w:rFonts w:eastAsia="Arial Unicode MS" w:cs="Arial"/>
              </w:rPr>
              <w:t>65</w:t>
            </w:r>
          </w:p>
        </w:tc>
        <w:tc>
          <w:tcPr>
            <w:tcW w:w="1134" w:type="dxa"/>
            <w:tcBorders>
              <w:top w:val="dotted" w:sz="4" w:space="0" w:color="auto"/>
              <w:bottom w:val="dotted" w:sz="4" w:space="0" w:color="auto"/>
            </w:tcBorders>
          </w:tcPr>
          <w:p w14:paraId="181024A4" w14:textId="6BF90C9A" w:rsidR="007F5C38" w:rsidRPr="00262071" w:rsidRDefault="007F5C38" w:rsidP="007F5C38">
            <w:pPr>
              <w:jc w:val="center"/>
              <w:rPr>
                <w:rFonts w:eastAsia="Arial Unicode MS" w:cs="Arial"/>
              </w:rPr>
            </w:pPr>
            <w:r>
              <w:rPr>
                <w:rFonts w:eastAsia="Arial Unicode MS" w:cs="Arial"/>
              </w:rPr>
              <w:t>53</w:t>
            </w:r>
          </w:p>
        </w:tc>
        <w:tc>
          <w:tcPr>
            <w:tcW w:w="1417" w:type="dxa"/>
            <w:tcBorders>
              <w:top w:val="dotted" w:sz="4" w:space="0" w:color="auto"/>
              <w:bottom w:val="dotted" w:sz="4" w:space="0" w:color="auto"/>
            </w:tcBorders>
          </w:tcPr>
          <w:p w14:paraId="3E5A5D9A" w14:textId="17C8BE1D" w:rsidR="007F5C38" w:rsidRPr="00262071" w:rsidRDefault="007F5C38" w:rsidP="007F5C38">
            <w:pPr>
              <w:jc w:val="center"/>
              <w:rPr>
                <w:rFonts w:eastAsia="Arial Unicode MS" w:cs="Arial"/>
              </w:rPr>
            </w:pPr>
            <w:r>
              <w:rPr>
                <w:rFonts w:eastAsia="Arial Unicode MS" w:cs="Arial"/>
              </w:rPr>
              <w:t>12</w:t>
            </w:r>
          </w:p>
        </w:tc>
        <w:tc>
          <w:tcPr>
            <w:tcW w:w="1418" w:type="dxa"/>
            <w:tcBorders>
              <w:top w:val="dotted" w:sz="4" w:space="0" w:color="auto"/>
              <w:bottom w:val="dotted" w:sz="4" w:space="0" w:color="auto"/>
            </w:tcBorders>
            <w:shd w:val="clear" w:color="auto" w:fill="auto"/>
          </w:tcPr>
          <w:p w14:paraId="2BC5C0DD" w14:textId="259BAE35" w:rsidR="007F5C38" w:rsidRPr="00262071" w:rsidRDefault="007F5C38" w:rsidP="007F5C38">
            <w:pPr>
              <w:jc w:val="right"/>
              <w:rPr>
                <w:rFonts w:eastAsia="Arial Unicode MS" w:cs="Arial"/>
              </w:rPr>
            </w:pPr>
            <w:r>
              <w:rPr>
                <w:rFonts w:eastAsia="Arial Unicode MS" w:cs="Arial"/>
              </w:rPr>
              <w:t>1.531.291</w:t>
            </w:r>
          </w:p>
        </w:tc>
      </w:tr>
      <w:tr w:rsidR="007F5C38" w:rsidRPr="00262071" w14:paraId="79075257" w14:textId="77777777" w:rsidTr="000B3A67">
        <w:tc>
          <w:tcPr>
            <w:tcW w:w="2835" w:type="dxa"/>
            <w:tcBorders>
              <w:top w:val="single" w:sz="18" w:space="0" w:color="auto"/>
              <w:bottom w:val="single" w:sz="18" w:space="0" w:color="auto"/>
            </w:tcBorders>
          </w:tcPr>
          <w:p w14:paraId="36003F3C" w14:textId="77777777" w:rsidR="007F5C38" w:rsidRPr="00262071" w:rsidRDefault="007F5C38" w:rsidP="007F5C38">
            <w:pPr>
              <w:rPr>
                <w:rFonts w:eastAsia="Arial Unicode MS" w:cs="Arial"/>
                <w:bCs/>
              </w:rPr>
            </w:pPr>
            <w:r w:rsidRPr="00262071">
              <w:rPr>
                <w:rFonts w:eastAsia="Arial Unicode MS" w:cs="Arial"/>
                <w:bCs/>
              </w:rPr>
              <w:t>TOTAL</w:t>
            </w:r>
          </w:p>
        </w:tc>
        <w:tc>
          <w:tcPr>
            <w:tcW w:w="1134" w:type="dxa"/>
            <w:tcBorders>
              <w:top w:val="single" w:sz="18" w:space="0" w:color="auto"/>
              <w:bottom w:val="single" w:sz="18" w:space="0" w:color="auto"/>
            </w:tcBorders>
            <w:shd w:val="clear" w:color="auto" w:fill="auto"/>
          </w:tcPr>
          <w:p w14:paraId="4286AE46" w14:textId="2F253859" w:rsidR="007F5C38" w:rsidRPr="00262071" w:rsidRDefault="007F5C38" w:rsidP="007F5C38">
            <w:pPr>
              <w:jc w:val="center"/>
              <w:rPr>
                <w:rFonts w:eastAsia="Arial Unicode MS" w:cs="Arial"/>
                <w:bCs/>
              </w:rPr>
            </w:pPr>
            <w:r>
              <w:rPr>
                <w:rFonts w:eastAsia="Arial Unicode MS" w:cs="Arial"/>
                <w:bCs/>
              </w:rPr>
              <w:t>61</w:t>
            </w:r>
          </w:p>
        </w:tc>
        <w:tc>
          <w:tcPr>
            <w:tcW w:w="993" w:type="dxa"/>
            <w:tcBorders>
              <w:top w:val="single" w:sz="18" w:space="0" w:color="auto"/>
              <w:bottom w:val="single" w:sz="18" w:space="0" w:color="auto"/>
            </w:tcBorders>
            <w:shd w:val="clear" w:color="auto" w:fill="auto"/>
          </w:tcPr>
          <w:p w14:paraId="43D8863A" w14:textId="591C094E" w:rsidR="007F5C38" w:rsidRPr="00262071" w:rsidRDefault="007F5C38" w:rsidP="007F5C38">
            <w:pPr>
              <w:jc w:val="center"/>
              <w:rPr>
                <w:rFonts w:eastAsia="Arial Unicode MS" w:cs="Arial"/>
                <w:bCs/>
              </w:rPr>
            </w:pPr>
            <w:r>
              <w:rPr>
                <w:rFonts w:eastAsia="Arial Unicode MS" w:cs="Arial"/>
                <w:bCs/>
              </w:rPr>
              <w:t>503</w:t>
            </w:r>
          </w:p>
        </w:tc>
        <w:tc>
          <w:tcPr>
            <w:tcW w:w="1134" w:type="dxa"/>
            <w:tcBorders>
              <w:top w:val="single" w:sz="18" w:space="0" w:color="auto"/>
              <w:bottom w:val="single" w:sz="18" w:space="0" w:color="auto"/>
            </w:tcBorders>
          </w:tcPr>
          <w:p w14:paraId="64A22DE5" w14:textId="2F3DC665" w:rsidR="007F5C38" w:rsidRPr="00262071" w:rsidRDefault="007F5C38" w:rsidP="007F5C38">
            <w:pPr>
              <w:jc w:val="center"/>
              <w:rPr>
                <w:rFonts w:eastAsia="Arial Unicode MS" w:cs="Arial"/>
                <w:bCs/>
              </w:rPr>
            </w:pPr>
            <w:r>
              <w:rPr>
                <w:rFonts w:eastAsia="Arial Unicode MS" w:cs="Arial"/>
                <w:bCs/>
              </w:rPr>
              <w:t>350</w:t>
            </w:r>
          </w:p>
        </w:tc>
        <w:tc>
          <w:tcPr>
            <w:tcW w:w="1417" w:type="dxa"/>
            <w:tcBorders>
              <w:top w:val="single" w:sz="18" w:space="0" w:color="auto"/>
              <w:bottom w:val="single" w:sz="18" w:space="0" w:color="auto"/>
            </w:tcBorders>
          </w:tcPr>
          <w:p w14:paraId="3CC78754" w14:textId="25F45BDF" w:rsidR="007F5C38" w:rsidRPr="00262071" w:rsidRDefault="007F5C38" w:rsidP="007F5C38">
            <w:pPr>
              <w:jc w:val="center"/>
              <w:rPr>
                <w:rFonts w:eastAsia="Arial Unicode MS" w:cs="Arial"/>
                <w:bCs/>
              </w:rPr>
            </w:pPr>
            <w:r>
              <w:rPr>
                <w:rFonts w:eastAsia="Arial Unicode MS" w:cs="Arial"/>
                <w:bCs/>
              </w:rPr>
              <w:t>153</w:t>
            </w:r>
          </w:p>
        </w:tc>
        <w:tc>
          <w:tcPr>
            <w:tcW w:w="1418" w:type="dxa"/>
            <w:tcBorders>
              <w:top w:val="single" w:sz="18" w:space="0" w:color="auto"/>
              <w:bottom w:val="single" w:sz="18" w:space="0" w:color="auto"/>
            </w:tcBorders>
            <w:shd w:val="clear" w:color="auto" w:fill="auto"/>
          </w:tcPr>
          <w:p w14:paraId="4D9F72E3" w14:textId="14697DF6" w:rsidR="007F5C38" w:rsidRPr="00262071" w:rsidRDefault="007F5C38" w:rsidP="007F5C38">
            <w:pPr>
              <w:jc w:val="right"/>
              <w:rPr>
                <w:rFonts w:eastAsia="Arial Unicode MS" w:cs="Arial"/>
                <w:bCs/>
              </w:rPr>
            </w:pPr>
            <w:r>
              <w:rPr>
                <w:rFonts w:eastAsia="Arial Unicode MS" w:cs="Arial"/>
                <w:bCs/>
              </w:rPr>
              <w:t>6.769.540</w:t>
            </w:r>
          </w:p>
        </w:tc>
      </w:tr>
    </w:tbl>
    <w:p w14:paraId="18DD1B62" w14:textId="4267E9CE" w:rsidR="000A1C80" w:rsidRDefault="000A1C80" w:rsidP="000A1C80"/>
    <w:p w14:paraId="27815117" w14:textId="27109D40" w:rsidR="003835B6" w:rsidRPr="000A1C80" w:rsidRDefault="003835B6" w:rsidP="0068508B">
      <w:pPr>
        <w:jc w:val="center"/>
      </w:pPr>
      <w:r>
        <w:rPr>
          <w:rFonts w:cs="Arial"/>
          <w:noProof/>
          <w:lang w:eastAsia="fr-BE"/>
        </w:rPr>
        <w:lastRenderedPageBreak/>
        <w:drawing>
          <wp:inline distT="0" distB="0" distL="0" distR="0" wp14:anchorId="436D5513" wp14:editId="06ED8B3C">
            <wp:extent cx="3190875" cy="1695450"/>
            <wp:effectExtent l="0" t="0" r="0" b="0"/>
            <wp:docPr id="47" name="Graphique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24E0F59E" w14:textId="77777777" w:rsidR="003835B6" w:rsidRPr="00262071" w:rsidRDefault="003835B6" w:rsidP="003835B6">
      <w:pPr>
        <w:pStyle w:val="Heading3"/>
        <w:rPr>
          <w:rFonts w:eastAsia="Arial Unicode MS"/>
        </w:rPr>
      </w:pPr>
      <w:bookmarkStart w:id="79" w:name="_Toc76372486"/>
      <w:r w:rsidRPr="00262071">
        <w:rPr>
          <w:rFonts w:eastAsia="Arial Unicode MS"/>
        </w:rPr>
        <w:t>Bases légales</w:t>
      </w:r>
      <w:bookmarkEnd w:id="79"/>
    </w:p>
    <w:p w14:paraId="653B6984" w14:textId="77777777" w:rsidR="003835B6" w:rsidRDefault="003835B6" w:rsidP="003835B6">
      <w:pPr>
        <w:pStyle w:val="NoSpacing"/>
        <w:rPr>
          <w:rFonts w:eastAsia="Arial Unicode MS"/>
        </w:rPr>
      </w:pPr>
      <w:r w:rsidRPr="00262071">
        <w:rPr>
          <w:rFonts w:eastAsia="Arial Unicode MS"/>
        </w:rPr>
        <w:t>Ordonnance organique du 13</w:t>
      </w:r>
      <w:r>
        <w:rPr>
          <w:rFonts w:eastAsia="Arial Unicode MS"/>
        </w:rPr>
        <w:t xml:space="preserve"> décembre </w:t>
      </w:r>
      <w:r w:rsidRPr="00262071">
        <w:rPr>
          <w:rFonts w:eastAsia="Arial Unicode MS"/>
        </w:rPr>
        <w:t>2007 relative aux aides pour la promotion de l’expansio</w:t>
      </w:r>
      <w:r>
        <w:rPr>
          <w:rFonts w:eastAsia="Arial Unicode MS"/>
        </w:rPr>
        <w:t>n économique.</w:t>
      </w:r>
    </w:p>
    <w:p w14:paraId="334BD2DB" w14:textId="77777777" w:rsidR="003835B6" w:rsidRPr="00262071" w:rsidRDefault="003835B6" w:rsidP="003835B6">
      <w:pPr>
        <w:pStyle w:val="NoSpacing"/>
        <w:rPr>
          <w:rFonts w:eastAsia="Arial Unicode MS"/>
        </w:rPr>
      </w:pPr>
    </w:p>
    <w:p w14:paraId="7EE4F698" w14:textId="77777777" w:rsidR="003835B6" w:rsidRDefault="003835B6" w:rsidP="003835B6">
      <w:pPr>
        <w:pStyle w:val="NoSpacing"/>
        <w:rPr>
          <w:rFonts w:eastAsia="Arial Unicode MS"/>
        </w:rPr>
      </w:pPr>
      <w:r w:rsidRPr="00262071">
        <w:rPr>
          <w:rFonts w:eastAsia="Arial Unicode MS"/>
        </w:rPr>
        <w:t>Arrêté du Gouvernement de la Région de Bruxelles-Capitale du 2 avril 2009 relatif aux aides à la protection de l’environnement</w:t>
      </w:r>
      <w:r>
        <w:rPr>
          <w:rFonts w:eastAsia="Arial Unicode MS"/>
        </w:rPr>
        <w:t>, modifié par l’arrêté du 2 mai 2013.</w:t>
      </w:r>
    </w:p>
    <w:p w14:paraId="30D519A9" w14:textId="77777777" w:rsidR="003835B6" w:rsidRPr="00262071" w:rsidRDefault="003835B6" w:rsidP="003835B6">
      <w:pPr>
        <w:pStyle w:val="NoSpacing"/>
        <w:rPr>
          <w:rFonts w:eastAsia="Arial Unicode MS"/>
        </w:rPr>
      </w:pPr>
    </w:p>
    <w:p w14:paraId="7A46265B" w14:textId="77777777" w:rsidR="003835B6" w:rsidRDefault="003835B6" w:rsidP="003835B6">
      <w:pPr>
        <w:pStyle w:val="NoSpacing"/>
        <w:rPr>
          <w:rFonts w:eastAsia="Arial Unicode MS"/>
        </w:rPr>
      </w:pPr>
      <w:r w:rsidRPr="00262071">
        <w:rPr>
          <w:rFonts w:eastAsia="Arial Unicode MS"/>
        </w:rPr>
        <w:t>Arrêté du Gouvernement de la Région de Bruxelles-Capitale du 2 avril 2009 relatif aux aides à l’économie d’énergie et à  la production d’énergie à partir de sources d’énergies ren</w:t>
      </w:r>
      <w:r>
        <w:rPr>
          <w:rFonts w:eastAsia="Arial Unicode MS"/>
        </w:rPr>
        <w:t>ouvelables, modifié par l’arrêté du 2 mai 2013.</w:t>
      </w:r>
    </w:p>
    <w:p w14:paraId="703A7993" w14:textId="77777777" w:rsidR="003835B6" w:rsidRPr="00262071" w:rsidRDefault="003835B6" w:rsidP="003835B6">
      <w:pPr>
        <w:pStyle w:val="NoSpacing"/>
        <w:rPr>
          <w:rFonts w:eastAsia="Arial Unicode MS"/>
        </w:rPr>
      </w:pPr>
    </w:p>
    <w:p w14:paraId="0E56FACF" w14:textId="77777777" w:rsidR="003835B6" w:rsidRDefault="003835B6" w:rsidP="003835B6">
      <w:pPr>
        <w:pStyle w:val="NoSpacing"/>
        <w:rPr>
          <w:rFonts w:eastAsia="Arial Unicode MS"/>
        </w:rPr>
      </w:pPr>
      <w:r w:rsidRPr="00262071">
        <w:rPr>
          <w:rFonts w:eastAsia="Arial Unicode MS"/>
        </w:rPr>
        <w:t>Arrêté du Gouvernement de la Région de Bruxelles-Capitale du 2 avril 2009 relatif aux aides à l’intégrati</w:t>
      </w:r>
      <w:r>
        <w:rPr>
          <w:rFonts w:eastAsia="Arial Unicode MS"/>
        </w:rPr>
        <w:t>on urbaine, modifié par l’arrêté du 2 mai 2013.</w:t>
      </w:r>
    </w:p>
    <w:p w14:paraId="39E09B29" w14:textId="77777777" w:rsidR="003835B6" w:rsidRPr="00262071" w:rsidRDefault="003835B6" w:rsidP="003835B6">
      <w:pPr>
        <w:pStyle w:val="NoSpacing"/>
        <w:rPr>
          <w:rFonts w:eastAsia="Arial Unicode MS"/>
        </w:rPr>
      </w:pPr>
    </w:p>
    <w:p w14:paraId="78AD4411" w14:textId="77777777" w:rsidR="003835B6" w:rsidRDefault="003835B6" w:rsidP="003835B6">
      <w:pPr>
        <w:pStyle w:val="NoSpacing"/>
        <w:rPr>
          <w:rFonts w:eastAsia="Arial Unicode MS"/>
        </w:rPr>
      </w:pPr>
      <w:r w:rsidRPr="00262071">
        <w:rPr>
          <w:rFonts w:eastAsia="Arial Unicode MS"/>
        </w:rPr>
        <w:t>Arrêté du Gouvernement de la Région de Bruxelles-Capitale du 2 avril 2009 relatif aux aides à la production d’é</w:t>
      </w:r>
      <w:r>
        <w:rPr>
          <w:rFonts w:eastAsia="Arial Unicode MS"/>
        </w:rPr>
        <w:t>coproduits, modifié par l’arrêté du 2 mai 2013.</w:t>
      </w:r>
    </w:p>
    <w:p w14:paraId="2A1927A7" w14:textId="77777777" w:rsidR="003835B6" w:rsidRPr="00262071" w:rsidRDefault="003835B6" w:rsidP="003835B6">
      <w:pPr>
        <w:pStyle w:val="NoSpacing"/>
        <w:rPr>
          <w:rFonts w:eastAsia="Arial Unicode MS"/>
        </w:rPr>
      </w:pPr>
    </w:p>
    <w:p w14:paraId="221305AA" w14:textId="77777777" w:rsidR="003835B6" w:rsidRDefault="003835B6" w:rsidP="003835B6">
      <w:pPr>
        <w:pStyle w:val="NoSpacing"/>
        <w:rPr>
          <w:rFonts w:eastAsia="Arial Unicode MS"/>
        </w:rPr>
      </w:pPr>
      <w:r w:rsidRPr="00262071">
        <w:rPr>
          <w:rFonts w:eastAsia="Arial Unicode MS"/>
        </w:rPr>
        <w:t>Arrêté du Gouvernement de la Région de Bruxelles-Capitale du 2 avril 2009 relatif à l’aide à la mise</w:t>
      </w:r>
      <w:r>
        <w:rPr>
          <w:rFonts w:eastAsia="Arial Unicode MS"/>
        </w:rPr>
        <w:t xml:space="preserve"> aux normes, modifié par l’arrêté du 2 mai 2013.</w:t>
      </w:r>
    </w:p>
    <w:p w14:paraId="4ECD15FC" w14:textId="77777777" w:rsidR="003835B6" w:rsidRPr="00262071" w:rsidRDefault="003835B6" w:rsidP="003835B6">
      <w:pPr>
        <w:pStyle w:val="NoSpacing"/>
        <w:rPr>
          <w:rFonts w:eastAsia="Arial Unicode MS"/>
        </w:rPr>
      </w:pPr>
    </w:p>
    <w:p w14:paraId="2CD14C79" w14:textId="1DC41726" w:rsidR="003835B6" w:rsidRDefault="003835B6" w:rsidP="003835B6">
      <w:pPr>
        <w:pStyle w:val="NoSpacing"/>
        <w:rPr>
          <w:rFonts w:eastAsia="Arial Unicode MS"/>
        </w:rPr>
      </w:pPr>
      <w:r w:rsidRPr="00262071">
        <w:rPr>
          <w:rFonts w:eastAsia="Arial Unicode MS"/>
        </w:rPr>
        <w:t>Arrêté du Gouvernement de la Région de Bruxelles-Capitale du 13 novembre 2008 relatif à l’aide aux entreprises en période de travaux sur la voie publiqu</w:t>
      </w:r>
      <w:r>
        <w:rPr>
          <w:rFonts w:eastAsia="Arial Unicode MS"/>
        </w:rPr>
        <w:t>e</w:t>
      </w:r>
      <w:r w:rsidRPr="00262071">
        <w:rPr>
          <w:rFonts w:eastAsia="Arial Unicode MS"/>
        </w:rPr>
        <w:t>.</w:t>
      </w:r>
    </w:p>
    <w:p w14:paraId="06B8C36E" w14:textId="33DE6599" w:rsidR="004D3294" w:rsidRDefault="004D3294" w:rsidP="003835B6">
      <w:pPr>
        <w:pStyle w:val="NoSpacing"/>
        <w:rPr>
          <w:rFonts w:eastAsia="Arial Unicode MS"/>
        </w:rPr>
      </w:pPr>
    </w:p>
    <w:p w14:paraId="75EC76EB" w14:textId="621AEFFA" w:rsidR="004D3294" w:rsidRDefault="004D3294" w:rsidP="004D3294">
      <w:pPr>
        <w:pStyle w:val="Heading3"/>
        <w:rPr>
          <w:rFonts w:eastAsia="Arial Unicode MS"/>
        </w:rPr>
      </w:pPr>
      <w:bookmarkStart w:id="80" w:name="_Toc76372487"/>
      <w:r>
        <w:rPr>
          <w:rFonts w:eastAsia="Arial Unicode MS"/>
        </w:rPr>
        <w:t>Constatations</w:t>
      </w:r>
      <w:bookmarkEnd w:id="80"/>
    </w:p>
    <w:p w14:paraId="72E4FF4C" w14:textId="77777777" w:rsidR="004D3294" w:rsidRDefault="004D3294" w:rsidP="004D3294">
      <w:pPr>
        <w:pStyle w:val="NoSpacing"/>
        <w:rPr>
          <w:rFonts w:eastAsia="Arial Unicode MS"/>
        </w:rPr>
      </w:pPr>
      <w:r>
        <w:rPr>
          <w:rFonts w:eastAsia="Arial Unicode MS"/>
        </w:rPr>
        <w:t>En 2019, 503 demandes ont fait l’objet d’une décision, dont 350 octrois, soit un taux d’octroi de 69,58%.</w:t>
      </w:r>
      <w:bookmarkStart w:id="81" w:name="_Toc34743289"/>
    </w:p>
    <w:p w14:paraId="1761DB8D" w14:textId="4C826510" w:rsidR="004D3294" w:rsidRDefault="004D3294" w:rsidP="004D3294">
      <w:pPr>
        <w:pStyle w:val="NoSpacing"/>
        <w:rPr>
          <w:rFonts w:eastAsia="Arial Unicode MS"/>
        </w:rPr>
      </w:pPr>
    </w:p>
    <w:p w14:paraId="416BFD8A" w14:textId="33570EC9" w:rsidR="004D3294" w:rsidRDefault="004D3294" w:rsidP="004D3294">
      <w:pPr>
        <w:pStyle w:val="NoSpacing"/>
        <w:rPr>
          <w:rFonts w:eastAsia="Arial Unicode MS"/>
        </w:rPr>
      </w:pPr>
      <w:r>
        <w:rPr>
          <w:rFonts w:eastAsia="Arial Unicode MS"/>
        </w:rPr>
        <w:t>Comparativement à l’année précédente, on constate une diminution du nombre de demandes traitées de 5,98% (535 dossiers en 2018). Le taux de refus est quant à lui passé de 35.33% en 2018 à 30.42% en 2019.</w:t>
      </w:r>
    </w:p>
    <w:p w14:paraId="52B5CA3C" w14:textId="5622FD72" w:rsidR="002A7DA8" w:rsidRDefault="002A7DA8" w:rsidP="004D3294">
      <w:pPr>
        <w:pStyle w:val="Heading3"/>
      </w:pPr>
      <w:bookmarkStart w:id="82" w:name="_Toc76372488"/>
      <w:r>
        <w:lastRenderedPageBreak/>
        <w:t>Starter</w:t>
      </w:r>
      <w:bookmarkEnd w:id="81"/>
      <w:bookmarkEnd w:id="82"/>
    </w:p>
    <w:p w14:paraId="1F7F601A" w14:textId="74967A58" w:rsidR="003835B6" w:rsidRPr="003835B6" w:rsidRDefault="003835B6" w:rsidP="0068508B">
      <w:pPr>
        <w:jc w:val="center"/>
      </w:pPr>
      <w:r>
        <w:rPr>
          <w:rFonts w:cs="Arial"/>
          <w:noProof/>
          <w:lang w:eastAsia="fr-BE"/>
        </w:rPr>
        <w:drawing>
          <wp:inline distT="0" distB="0" distL="0" distR="0" wp14:anchorId="4BE064F3" wp14:editId="06DEACC4">
            <wp:extent cx="3305175" cy="1619250"/>
            <wp:effectExtent l="0" t="0" r="0" b="0"/>
            <wp:docPr id="49" name="Graphique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231C47E0" w14:textId="736AD0DB" w:rsidR="002A7DA8" w:rsidRDefault="002A7DA8" w:rsidP="002A7DA8">
      <w:pPr>
        <w:pStyle w:val="Heading3"/>
      </w:pPr>
      <w:bookmarkStart w:id="83" w:name="_Toc34743290"/>
      <w:bookmarkStart w:id="84" w:name="_Toc76372489"/>
      <w:r>
        <w:t>Taille</w:t>
      </w:r>
      <w:bookmarkEnd w:id="83"/>
      <w:bookmarkEnd w:id="84"/>
      <w:r>
        <w:t xml:space="preserve"> </w:t>
      </w:r>
    </w:p>
    <w:p w14:paraId="63DB5C84" w14:textId="575D3F25" w:rsidR="003835B6" w:rsidRDefault="003835B6" w:rsidP="0068508B">
      <w:pPr>
        <w:jc w:val="center"/>
      </w:pPr>
      <w:r>
        <w:rPr>
          <w:rFonts w:cs="Arial"/>
          <w:noProof/>
          <w:lang w:eastAsia="fr-BE"/>
        </w:rPr>
        <w:drawing>
          <wp:inline distT="0" distB="0" distL="0" distR="0" wp14:anchorId="4C803181" wp14:editId="4A17635B">
            <wp:extent cx="3486150" cy="1988820"/>
            <wp:effectExtent l="0" t="0" r="0" b="0"/>
            <wp:docPr id="48" name="Graphique 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44CB2E5E" w14:textId="0F23DE7C" w:rsidR="001F6152" w:rsidRDefault="001F6152" w:rsidP="001F6152">
      <w:pPr>
        <w:pStyle w:val="Heading3"/>
      </w:pPr>
      <w:bookmarkStart w:id="85" w:name="_Toc76372490"/>
      <w:r>
        <w:t>Secteurs</w:t>
      </w:r>
      <w:bookmarkEnd w:id="85"/>
    </w:p>
    <w:p w14:paraId="4E8CC0D6" w14:textId="7C10C236" w:rsidR="007E3227" w:rsidRDefault="007E3227" w:rsidP="007E3227">
      <w:pPr>
        <w:ind w:left="126"/>
        <w:rPr>
          <w:rFonts w:eastAsia="Arial Unicode MS" w:cs="Arial"/>
        </w:rPr>
      </w:pPr>
      <w:r>
        <w:rPr>
          <w:rFonts w:eastAsia="Arial Unicode MS" w:cs="Arial"/>
        </w:rPr>
        <w:t xml:space="preserve">Les aides aux investissements </w:t>
      </w:r>
      <w:r w:rsidR="009B20A2">
        <w:rPr>
          <w:rFonts w:eastAsia="Arial Unicode MS" w:cs="Arial"/>
        </w:rPr>
        <w:t>spécifiques</w:t>
      </w:r>
      <w:r>
        <w:rPr>
          <w:rFonts w:eastAsia="Arial Unicode MS" w:cs="Arial"/>
        </w:rPr>
        <w:t xml:space="preserve"> ont principalement bénéficié aux entreprises issues des secteurs « HO.RE.CA », « Commerce » et « Industrie manufacturière ».</w:t>
      </w:r>
    </w:p>
    <w:p w14:paraId="08CEBBB2" w14:textId="77777777" w:rsidR="007E3227" w:rsidRPr="00D37E90" w:rsidRDefault="007E3227" w:rsidP="007E3227">
      <w:pPr>
        <w:jc w:val="left"/>
      </w:pPr>
      <w:r>
        <w:rPr>
          <w:noProof/>
        </w:rPr>
        <w:drawing>
          <wp:inline distT="0" distB="0" distL="0" distR="0" wp14:anchorId="7E0348FE" wp14:editId="7FA34D40">
            <wp:extent cx="6029325" cy="2889250"/>
            <wp:effectExtent l="0" t="0" r="0" b="63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56ABD1B9" w14:textId="79C1B7AB" w:rsidR="002A7DA8" w:rsidRPr="0000741F" w:rsidRDefault="002A7DA8" w:rsidP="002A7DA8">
      <w:pPr>
        <w:pStyle w:val="Heading2"/>
      </w:pPr>
      <w:bookmarkStart w:id="86" w:name="_Toc34743292"/>
      <w:bookmarkStart w:id="87" w:name="_Toc76372491"/>
      <w:r w:rsidRPr="0000741F">
        <w:lastRenderedPageBreak/>
        <w:t>Ordonnance organique du 03/05/2018 relative aux aides pour le développement économique des entreprises</w:t>
      </w:r>
      <w:bookmarkEnd w:id="86"/>
      <w:bookmarkEnd w:id="87"/>
    </w:p>
    <w:p w14:paraId="5A880BBA" w14:textId="77777777" w:rsidR="00E72219" w:rsidRDefault="00E72219" w:rsidP="00E72219">
      <w:pPr>
        <w:pStyle w:val="Heading3"/>
      </w:pPr>
      <w:bookmarkStart w:id="88" w:name="_Toc76372492"/>
      <w:r>
        <w:t>Vue d’ensemble</w:t>
      </w:r>
      <w:bookmarkEnd w:id="88"/>
    </w:p>
    <w:p w14:paraId="3036B38A" w14:textId="77777777" w:rsidR="00E72219" w:rsidRDefault="00E72219" w:rsidP="00E72219">
      <w:r>
        <w:t>Les aides pour les investissements spécifiques sont octroyées aux entreprises pour tout investissement visant :</w:t>
      </w:r>
    </w:p>
    <w:p w14:paraId="4DD8CD4B" w14:textId="323123EA" w:rsidR="00E72219" w:rsidRDefault="00E72219" w:rsidP="00E72219">
      <w:pPr>
        <w:pStyle w:val="ListParagraph"/>
        <w:numPr>
          <w:ilvl w:val="0"/>
          <w:numId w:val="3"/>
        </w:numPr>
      </w:pPr>
      <w:r>
        <w:t>La mise en conformité aux normes dans le cadre de la mise en œuvre de la zone de basses émissions (Low Emission Zone – LEZ)</w:t>
      </w:r>
    </w:p>
    <w:p w14:paraId="30708B98" w14:textId="3DD0A711" w:rsidR="00E72219" w:rsidRDefault="00E72219" w:rsidP="00E72219">
      <w:pPr>
        <w:pStyle w:val="ListParagraph"/>
        <w:numPr>
          <w:ilvl w:val="0"/>
          <w:numId w:val="3"/>
        </w:numPr>
      </w:pPr>
      <w:r>
        <w:t>L’adaptation du mode de fabrication des produits à une norme de qualité, de sécurité et d’hygiène</w:t>
      </w:r>
    </w:p>
    <w:p w14:paraId="08A5FC57" w14:textId="553B388A" w:rsidR="00E72219" w:rsidRDefault="00E72219" w:rsidP="00E72219">
      <w:pPr>
        <w:pStyle w:val="ListParagraph"/>
        <w:numPr>
          <w:ilvl w:val="0"/>
          <w:numId w:val="3"/>
        </w:numPr>
      </w:pPr>
      <w:r>
        <w:t>La sécurisation de l’entreprise</w:t>
      </w:r>
    </w:p>
    <w:p w14:paraId="5BF4DCAC" w14:textId="513A036E" w:rsidR="00E72219" w:rsidRDefault="00E72219" w:rsidP="00E72219">
      <w:pPr>
        <w:pStyle w:val="ListParagraph"/>
        <w:numPr>
          <w:ilvl w:val="0"/>
          <w:numId w:val="3"/>
        </w:numPr>
      </w:pPr>
      <w:r>
        <w:t>L’embellissement d’entreprises subissant des travaux publics</w:t>
      </w:r>
    </w:p>
    <w:p w14:paraId="39A27352" w14:textId="7EB51A54" w:rsidR="00E72219" w:rsidRDefault="00E72219" w:rsidP="00E72219">
      <w:pPr>
        <w:pStyle w:val="ListParagraph"/>
        <w:numPr>
          <w:ilvl w:val="0"/>
          <w:numId w:val="3"/>
        </w:numPr>
      </w:pPr>
      <w:r>
        <w:t>L’intégration urbaine imposée par des décisions judiciaires ou administratives, des normes ou des permis</w:t>
      </w:r>
    </w:p>
    <w:p w14:paraId="04C000C8" w14:textId="17A7E47D" w:rsidR="00E72219" w:rsidRDefault="00E72219" w:rsidP="00E72219">
      <w:pPr>
        <w:pStyle w:val="ListParagraph"/>
        <w:numPr>
          <w:ilvl w:val="0"/>
          <w:numId w:val="3"/>
        </w:numPr>
      </w:pPr>
      <w:r>
        <w:t>L’accès des PMR, des personnes âgées ou des poussettes pour enfants aux locaux de l’entreprise</w:t>
      </w:r>
    </w:p>
    <w:p w14:paraId="1EF544E9" w14:textId="26B5446B" w:rsidR="00E72219" w:rsidRDefault="00E72219" w:rsidP="00E72219">
      <w:pPr>
        <w:pStyle w:val="ListParagraph"/>
        <w:numPr>
          <w:ilvl w:val="0"/>
          <w:numId w:val="3"/>
        </w:numPr>
      </w:pPr>
      <w:r>
        <w:t>L’intégration urbaine des activités circulaires existantes ou la créations de nouvelles activités circulaires</w:t>
      </w:r>
    </w:p>
    <w:p w14:paraId="130E9570" w14:textId="484FB234" w:rsidR="00E72219" w:rsidRDefault="00E72219" w:rsidP="00E72219">
      <w:pPr>
        <w:pStyle w:val="ListParagraph"/>
        <w:numPr>
          <w:ilvl w:val="1"/>
          <w:numId w:val="3"/>
        </w:numPr>
      </w:pPr>
      <w:r>
        <w:t>Collecte, tri, stockage, valorisation d’objets et de matières résiduelles</w:t>
      </w:r>
    </w:p>
    <w:p w14:paraId="08020A79" w14:textId="310AA65D" w:rsidR="00E72219" w:rsidRDefault="00E72219" w:rsidP="00E72219">
      <w:pPr>
        <w:pStyle w:val="ListParagraph"/>
        <w:numPr>
          <w:ilvl w:val="1"/>
          <w:numId w:val="3"/>
        </w:numPr>
      </w:pPr>
      <w:r>
        <w:t>Economie d’au moins 20% du coût des matières premières</w:t>
      </w:r>
    </w:p>
    <w:p w14:paraId="1148908A" w14:textId="00A916F9" w:rsidR="004A2B33" w:rsidRDefault="00E72219" w:rsidP="00E72219">
      <w:r>
        <w:t>A l’exception des aides pour la mise en conformité aux normes dans le cadre de la mise en œuvre de la LEZ entrées en vigueurs le 1/12/2018, ces aides sont entrées en vigueur le 25/03/2019.</w:t>
      </w:r>
    </w:p>
    <w:p w14:paraId="71E3012E" w14:textId="77777777" w:rsidR="004A2B33" w:rsidRDefault="004A2B33">
      <w:pPr>
        <w:jc w:val="left"/>
      </w:pPr>
      <w:r>
        <w:br w:type="page"/>
      </w:r>
    </w:p>
    <w:p w14:paraId="7E4A3A3C" w14:textId="77777777" w:rsidR="00E72219" w:rsidRDefault="00E72219" w:rsidP="00E72219"/>
    <w:tbl>
      <w:tblPr>
        <w:tblW w:w="0" w:type="auto"/>
        <w:tblInd w:w="70" w:type="dxa"/>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835"/>
        <w:gridCol w:w="1134"/>
        <w:gridCol w:w="993"/>
        <w:gridCol w:w="1134"/>
        <w:gridCol w:w="1417"/>
        <w:gridCol w:w="1418"/>
      </w:tblGrid>
      <w:tr w:rsidR="00E72219" w:rsidRPr="00262071" w14:paraId="03517729" w14:textId="77777777" w:rsidTr="000B3A67">
        <w:tc>
          <w:tcPr>
            <w:tcW w:w="2835" w:type="dxa"/>
            <w:tcBorders>
              <w:bottom w:val="single" w:sz="18" w:space="0" w:color="auto"/>
            </w:tcBorders>
          </w:tcPr>
          <w:p w14:paraId="27DDACE4" w14:textId="77777777" w:rsidR="00E72219" w:rsidRPr="00262071" w:rsidRDefault="00E72219" w:rsidP="000B3A67">
            <w:pPr>
              <w:ind w:left="57"/>
              <w:rPr>
                <w:rFonts w:eastAsia="Arial Unicode MS" w:cs="Arial"/>
                <w:bCs/>
              </w:rPr>
            </w:pPr>
            <w:r w:rsidRPr="00262071">
              <w:rPr>
                <w:rFonts w:eastAsia="Arial Unicode MS" w:cs="Arial"/>
                <w:bCs/>
              </w:rPr>
              <w:t>Types de dossiers</w:t>
            </w:r>
          </w:p>
        </w:tc>
        <w:tc>
          <w:tcPr>
            <w:tcW w:w="1134" w:type="dxa"/>
            <w:tcBorders>
              <w:bottom w:val="single" w:sz="18" w:space="0" w:color="auto"/>
            </w:tcBorders>
            <w:shd w:val="clear" w:color="auto" w:fill="auto"/>
          </w:tcPr>
          <w:p w14:paraId="7E3E677D" w14:textId="77777777" w:rsidR="00E72219" w:rsidRPr="00262071" w:rsidRDefault="00E72219" w:rsidP="000B3A67">
            <w:pPr>
              <w:ind w:left="57"/>
              <w:jc w:val="center"/>
              <w:rPr>
                <w:rFonts w:eastAsia="Arial Unicode MS" w:cs="Arial"/>
                <w:bCs/>
              </w:rPr>
            </w:pPr>
            <w:r w:rsidRPr="00262071">
              <w:rPr>
                <w:rFonts w:eastAsia="Arial Unicode MS" w:cs="Arial"/>
                <w:bCs/>
              </w:rPr>
              <w:t xml:space="preserve">Nombre introduits </w:t>
            </w:r>
          </w:p>
        </w:tc>
        <w:tc>
          <w:tcPr>
            <w:tcW w:w="993" w:type="dxa"/>
            <w:tcBorders>
              <w:bottom w:val="single" w:sz="18" w:space="0" w:color="auto"/>
            </w:tcBorders>
            <w:shd w:val="clear" w:color="auto" w:fill="auto"/>
          </w:tcPr>
          <w:p w14:paraId="3B151D3F" w14:textId="77777777" w:rsidR="00E72219" w:rsidRPr="00262071" w:rsidRDefault="00E72219" w:rsidP="000B3A67">
            <w:pPr>
              <w:ind w:left="57"/>
              <w:jc w:val="center"/>
              <w:rPr>
                <w:rFonts w:eastAsia="Arial Unicode MS" w:cs="Arial"/>
                <w:bCs/>
              </w:rPr>
            </w:pPr>
            <w:r w:rsidRPr="00262071">
              <w:rPr>
                <w:rFonts w:eastAsia="Arial Unicode MS" w:cs="Arial"/>
                <w:bCs/>
              </w:rPr>
              <w:t xml:space="preserve">Nombre </w:t>
            </w:r>
            <w:r>
              <w:rPr>
                <w:rFonts w:eastAsia="Arial Unicode MS" w:cs="Arial"/>
                <w:bCs/>
              </w:rPr>
              <w:t>décidés</w:t>
            </w:r>
            <w:r w:rsidRPr="00262071">
              <w:rPr>
                <w:rFonts w:eastAsia="Arial Unicode MS" w:cs="Arial"/>
                <w:bCs/>
              </w:rPr>
              <w:t xml:space="preserve"> </w:t>
            </w:r>
            <w:r>
              <w:rPr>
                <w:rFonts w:eastAsia="Arial Unicode MS" w:cs="Arial"/>
                <w:bCs/>
              </w:rPr>
              <w:t>total</w:t>
            </w:r>
          </w:p>
        </w:tc>
        <w:tc>
          <w:tcPr>
            <w:tcW w:w="1134" w:type="dxa"/>
            <w:tcBorders>
              <w:bottom w:val="single" w:sz="18" w:space="0" w:color="auto"/>
            </w:tcBorders>
          </w:tcPr>
          <w:p w14:paraId="340FD706" w14:textId="77777777" w:rsidR="00E72219" w:rsidRPr="00262071" w:rsidRDefault="00E72219" w:rsidP="000B3A67">
            <w:pPr>
              <w:ind w:left="57"/>
              <w:jc w:val="center"/>
              <w:rPr>
                <w:rFonts w:eastAsia="Arial Unicode MS" w:cs="Arial"/>
                <w:bCs/>
              </w:rPr>
            </w:pPr>
            <w:r>
              <w:rPr>
                <w:rFonts w:eastAsia="Arial Unicode MS" w:cs="Arial"/>
                <w:bCs/>
              </w:rPr>
              <w:t>Décidés octrois</w:t>
            </w:r>
          </w:p>
        </w:tc>
        <w:tc>
          <w:tcPr>
            <w:tcW w:w="1417" w:type="dxa"/>
            <w:tcBorders>
              <w:bottom w:val="single" w:sz="18" w:space="0" w:color="auto"/>
            </w:tcBorders>
          </w:tcPr>
          <w:p w14:paraId="5EB8D28D" w14:textId="77777777" w:rsidR="00E72219" w:rsidRPr="00262071" w:rsidRDefault="00E72219" w:rsidP="000B3A67">
            <w:pPr>
              <w:ind w:left="57"/>
              <w:jc w:val="center"/>
              <w:rPr>
                <w:rFonts w:eastAsia="Arial Unicode MS" w:cs="Arial"/>
                <w:bCs/>
              </w:rPr>
            </w:pPr>
            <w:r>
              <w:rPr>
                <w:rFonts w:eastAsia="Arial Unicode MS" w:cs="Arial"/>
                <w:bCs/>
              </w:rPr>
              <w:t>Décidés refus</w:t>
            </w:r>
          </w:p>
        </w:tc>
        <w:tc>
          <w:tcPr>
            <w:tcW w:w="1418" w:type="dxa"/>
            <w:tcBorders>
              <w:bottom w:val="single" w:sz="18" w:space="0" w:color="auto"/>
            </w:tcBorders>
            <w:shd w:val="clear" w:color="auto" w:fill="auto"/>
          </w:tcPr>
          <w:p w14:paraId="73724F19" w14:textId="77777777" w:rsidR="00E72219" w:rsidRPr="00262071" w:rsidRDefault="00E72219" w:rsidP="000B3A67">
            <w:pPr>
              <w:ind w:left="57"/>
              <w:jc w:val="center"/>
              <w:rPr>
                <w:rFonts w:eastAsia="Arial Unicode MS" w:cs="Arial"/>
                <w:bCs/>
              </w:rPr>
            </w:pPr>
            <w:r w:rsidRPr="00262071">
              <w:rPr>
                <w:rFonts w:eastAsia="Arial Unicode MS" w:cs="Arial"/>
                <w:bCs/>
              </w:rPr>
              <w:t>Montant des primes</w:t>
            </w:r>
            <w:r>
              <w:rPr>
                <w:rFonts w:eastAsia="Arial Unicode MS" w:cs="Arial"/>
                <w:bCs/>
              </w:rPr>
              <w:t xml:space="preserve"> en €</w:t>
            </w:r>
          </w:p>
        </w:tc>
      </w:tr>
      <w:tr w:rsidR="00E72219" w:rsidRPr="00262071" w14:paraId="0786AC92" w14:textId="77777777" w:rsidTr="000B3A67">
        <w:tc>
          <w:tcPr>
            <w:tcW w:w="2835" w:type="dxa"/>
            <w:tcBorders>
              <w:top w:val="dotted" w:sz="4" w:space="0" w:color="auto"/>
              <w:bottom w:val="dotted" w:sz="4" w:space="0" w:color="auto"/>
            </w:tcBorders>
          </w:tcPr>
          <w:p w14:paraId="675503C8" w14:textId="605A665A" w:rsidR="00E72219" w:rsidRPr="00262071" w:rsidRDefault="00E72219" w:rsidP="000B3A67">
            <w:pPr>
              <w:jc w:val="left"/>
              <w:rPr>
                <w:rFonts w:eastAsia="Arial Unicode MS" w:cs="Arial"/>
              </w:rPr>
            </w:pPr>
            <w:r>
              <w:rPr>
                <w:rFonts w:eastAsia="Arial Unicode MS" w:cs="Arial"/>
              </w:rPr>
              <w:t>Mise en conformité dans le cadre de la mise en œuvre de la LEZ</w:t>
            </w:r>
          </w:p>
        </w:tc>
        <w:tc>
          <w:tcPr>
            <w:tcW w:w="1134" w:type="dxa"/>
            <w:tcBorders>
              <w:top w:val="dotted" w:sz="4" w:space="0" w:color="auto"/>
              <w:bottom w:val="dotted" w:sz="4" w:space="0" w:color="auto"/>
            </w:tcBorders>
            <w:shd w:val="clear" w:color="auto" w:fill="auto"/>
          </w:tcPr>
          <w:p w14:paraId="437F1016" w14:textId="2493A163" w:rsidR="00E72219" w:rsidRPr="00262071" w:rsidRDefault="00E72219" w:rsidP="000B3A67">
            <w:pPr>
              <w:jc w:val="center"/>
              <w:rPr>
                <w:rFonts w:eastAsia="Arial Unicode MS" w:cs="Arial"/>
              </w:rPr>
            </w:pPr>
            <w:r>
              <w:rPr>
                <w:rFonts w:eastAsia="Arial Unicode MS" w:cs="Arial"/>
              </w:rPr>
              <w:t>62</w:t>
            </w:r>
          </w:p>
        </w:tc>
        <w:tc>
          <w:tcPr>
            <w:tcW w:w="993" w:type="dxa"/>
            <w:tcBorders>
              <w:top w:val="dotted" w:sz="4" w:space="0" w:color="auto"/>
              <w:bottom w:val="dotted" w:sz="4" w:space="0" w:color="auto"/>
            </w:tcBorders>
            <w:shd w:val="clear" w:color="auto" w:fill="auto"/>
          </w:tcPr>
          <w:p w14:paraId="7C98F335" w14:textId="641796B9" w:rsidR="00E72219" w:rsidRPr="00262071" w:rsidRDefault="00E72219" w:rsidP="000B3A67">
            <w:pPr>
              <w:jc w:val="center"/>
              <w:rPr>
                <w:rFonts w:eastAsia="Arial Unicode MS" w:cs="Arial"/>
              </w:rPr>
            </w:pPr>
            <w:r>
              <w:rPr>
                <w:rFonts w:eastAsia="Arial Unicode MS" w:cs="Arial"/>
              </w:rPr>
              <w:t>5</w:t>
            </w:r>
          </w:p>
        </w:tc>
        <w:tc>
          <w:tcPr>
            <w:tcW w:w="1134" w:type="dxa"/>
            <w:tcBorders>
              <w:top w:val="dotted" w:sz="4" w:space="0" w:color="auto"/>
              <w:bottom w:val="dotted" w:sz="4" w:space="0" w:color="auto"/>
            </w:tcBorders>
          </w:tcPr>
          <w:p w14:paraId="12B72295" w14:textId="6B9B4B9A" w:rsidR="00E72219" w:rsidRPr="00262071" w:rsidRDefault="00E72219" w:rsidP="000B3A67">
            <w:pPr>
              <w:jc w:val="center"/>
              <w:rPr>
                <w:rFonts w:eastAsia="Arial Unicode MS" w:cs="Arial"/>
              </w:rPr>
            </w:pPr>
            <w:r>
              <w:rPr>
                <w:rFonts w:eastAsia="Arial Unicode MS" w:cs="Arial"/>
              </w:rPr>
              <w:t>3</w:t>
            </w:r>
          </w:p>
        </w:tc>
        <w:tc>
          <w:tcPr>
            <w:tcW w:w="1417" w:type="dxa"/>
            <w:tcBorders>
              <w:top w:val="dotted" w:sz="4" w:space="0" w:color="auto"/>
              <w:bottom w:val="dotted" w:sz="4" w:space="0" w:color="auto"/>
            </w:tcBorders>
          </w:tcPr>
          <w:p w14:paraId="16B65804" w14:textId="69CBF20D" w:rsidR="00E72219" w:rsidRPr="00262071" w:rsidRDefault="00E72219" w:rsidP="000B3A67">
            <w:pPr>
              <w:jc w:val="center"/>
              <w:rPr>
                <w:rFonts w:eastAsia="Arial Unicode MS" w:cs="Arial"/>
              </w:rPr>
            </w:pPr>
            <w:r>
              <w:rPr>
                <w:rFonts w:eastAsia="Arial Unicode MS" w:cs="Arial"/>
              </w:rPr>
              <w:t>2</w:t>
            </w:r>
          </w:p>
        </w:tc>
        <w:tc>
          <w:tcPr>
            <w:tcW w:w="1418" w:type="dxa"/>
            <w:tcBorders>
              <w:top w:val="dotted" w:sz="4" w:space="0" w:color="auto"/>
              <w:bottom w:val="dotted" w:sz="4" w:space="0" w:color="auto"/>
            </w:tcBorders>
            <w:shd w:val="clear" w:color="auto" w:fill="auto"/>
          </w:tcPr>
          <w:p w14:paraId="6C5B5988" w14:textId="1F974C24" w:rsidR="00E72219" w:rsidRPr="00262071" w:rsidRDefault="00E72219" w:rsidP="000B3A67">
            <w:pPr>
              <w:jc w:val="right"/>
              <w:rPr>
                <w:rFonts w:eastAsia="Arial Unicode MS" w:cs="Arial"/>
              </w:rPr>
            </w:pPr>
            <w:r>
              <w:rPr>
                <w:rFonts w:eastAsia="Arial Unicode MS" w:cs="Arial"/>
              </w:rPr>
              <w:t>5.985</w:t>
            </w:r>
          </w:p>
        </w:tc>
      </w:tr>
      <w:tr w:rsidR="00E72219" w:rsidRPr="00262071" w14:paraId="053788AA" w14:textId="77777777" w:rsidTr="000B3A67">
        <w:tc>
          <w:tcPr>
            <w:tcW w:w="2835" w:type="dxa"/>
            <w:tcBorders>
              <w:top w:val="dotted" w:sz="4" w:space="0" w:color="auto"/>
              <w:bottom w:val="dotted" w:sz="4" w:space="0" w:color="auto"/>
            </w:tcBorders>
          </w:tcPr>
          <w:p w14:paraId="549721BF" w14:textId="0C2A1147" w:rsidR="00E72219" w:rsidRPr="00262071" w:rsidRDefault="00E72219" w:rsidP="000B3A67">
            <w:pPr>
              <w:jc w:val="left"/>
              <w:rPr>
                <w:rFonts w:eastAsia="Arial Unicode MS" w:cs="Arial"/>
              </w:rPr>
            </w:pPr>
            <w:r>
              <w:rPr>
                <w:rFonts w:eastAsia="Arial Unicode MS" w:cs="Arial"/>
              </w:rPr>
              <w:t>A</w:t>
            </w:r>
            <w:r w:rsidRPr="00E72219">
              <w:rPr>
                <w:rFonts w:eastAsia="Arial Unicode MS" w:cs="Arial"/>
              </w:rPr>
              <w:t>daptation du mode de fabrication des produits à une norme de qualité, de sécurité et d’hygiène</w:t>
            </w:r>
          </w:p>
        </w:tc>
        <w:tc>
          <w:tcPr>
            <w:tcW w:w="1134" w:type="dxa"/>
            <w:tcBorders>
              <w:top w:val="dotted" w:sz="4" w:space="0" w:color="auto"/>
              <w:bottom w:val="dotted" w:sz="4" w:space="0" w:color="auto"/>
            </w:tcBorders>
            <w:shd w:val="clear" w:color="auto" w:fill="auto"/>
          </w:tcPr>
          <w:p w14:paraId="44F68BE1" w14:textId="5C27A173" w:rsidR="00E72219" w:rsidRPr="00262071" w:rsidRDefault="00E72219" w:rsidP="000B3A67">
            <w:pPr>
              <w:tabs>
                <w:tab w:val="left" w:pos="210"/>
                <w:tab w:val="center" w:pos="497"/>
              </w:tabs>
              <w:jc w:val="center"/>
              <w:rPr>
                <w:rFonts w:eastAsia="Arial Unicode MS" w:cs="Arial"/>
              </w:rPr>
            </w:pPr>
            <w:r>
              <w:rPr>
                <w:rFonts w:eastAsia="Arial Unicode MS" w:cs="Arial"/>
              </w:rPr>
              <w:t>42</w:t>
            </w:r>
          </w:p>
        </w:tc>
        <w:tc>
          <w:tcPr>
            <w:tcW w:w="993" w:type="dxa"/>
            <w:tcBorders>
              <w:top w:val="dotted" w:sz="4" w:space="0" w:color="auto"/>
              <w:bottom w:val="dotted" w:sz="4" w:space="0" w:color="auto"/>
            </w:tcBorders>
            <w:shd w:val="clear" w:color="auto" w:fill="auto"/>
          </w:tcPr>
          <w:p w14:paraId="41611B5E" w14:textId="284747C7" w:rsidR="00E72219" w:rsidRPr="00262071" w:rsidRDefault="00E72219" w:rsidP="000B3A67">
            <w:pPr>
              <w:jc w:val="center"/>
              <w:rPr>
                <w:rFonts w:eastAsia="Arial Unicode MS" w:cs="Arial"/>
              </w:rPr>
            </w:pPr>
            <w:r>
              <w:rPr>
                <w:rFonts w:eastAsia="Arial Unicode MS" w:cs="Arial"/>
              </w:rPr>
              <w:t>0</w:t>
            </w:r>
          </w:p>
        </w:tc>
        <w:tc>
          <w:tcPr>
            <w:tcW w:w="1134" w:type="dxa"/>
            <w:tcBorders>
              <w:top w:val="dotted" w:sz="4" w:space="0" w:color="auto"/>
              <w:bottom w:val="dotted" w:sz="4" w:space="0" w:color="auto"/>
            </w:tcBorders>
          </w:tcPr>
          <w:p w14:paraId="4563BCD1" w14:textId="06FDAAB8" w:rsidR="00E72219" w:rsidRPr="00262071" w:rsidRDefault="00E72219" w:rsidP="000B3A67">
            <w:pPr>
              <w:jc w:val="center"/>
              <w:rPr>
                <w:rFonts w:eastAsia="Arial Unicode MS" w:cs="Arial"/>
              </w:rPr>
            </w:pPr>
            <w:r>
              <w:rPr>
                <w:rFonts w:eastAsia="Arial Unicode MS" w:cs="Arial"/>
              </w:rPr>
              <w:t>0</w:t>
            </w:r>
          </w:p>
        </w:tc>
        <w:tc>
          <w:tcPr>
            <w:tcW w:w="1417" w:type="dxa"/>
            <w:tcBorders>
              <w:top w:val="dotted" w:sz="4" w:space="0" w:color="auto"/>
              <w:bottom w:val="dotted" w:sz="4" w:space="0" w:color="auto"/>
            </w:tcBorders>
          </w:tcPr>
          <w:p w14:paraId="1E4F6556" w14:textId="0B275659" w:rsidR="00E72219" w:rsidRPr="00262071" w:rsidRDefault="00E72219" w:rsidP="000B3A67">
            <w:pPr>
              <w:jc w:val="center"/>
              <w:rPr>
                <w:rFonts w:eastAsia="Arial Unicode MS" w:cs="Arial"/>
              </w:rPr>
            </w:pPr>
            <w:r>
              <w:rPr>
                <w:rFonts w:eastAsia="Arial Unicode MS" w:cs="Arial"/>
              </w:rPr>
              <w:t>0</w:t>
            </w:r>
          </w:p>
        </w:tc>
        <w:tc>
          <w:tcPr>
            <w:tcW w:w="1418" w:type="dxa"/>
            <w:tcBorders>
              <w:top w:val="dotted" w:sz="4" w:space="0" w:color="auto"/>
              <w:bottom w:val="dotted" w:sz="4" w:space="0" w:color="auto"/>
            </w:tcBorders>
            <w:shd w:val="clear" w:color="auto" w:fill="auto"/>
          </w:tcPr>
          <w:p w14:paraId="66EF4BB0" w14:textId="4574B799" w:rsidR="00E72219" w:rsidRPr="00262071" w:rsidRDefault="00E72219" w:rsidP="000B3A67">
            <w:pPr>
              <w:jc w:val="right"/>
              <w:rPr>
                <w:rFonts w:eastAsia="Arial Unicode MS" w:cs="Arial"/>
              </w:rPr>
            </w:pPr>
            <w:r>
              <w:rPr>
                <w:rFonts w:eastAsia="Arial Unicode MS" w:cs="Arial"/>
              </w:rPr>
              <w:t>0</w:t>
            </w:r>
          </w:p>
        </w:tc>
      </w:tr>
      <w:tr w:rsidR="00E72219" w:rsidRPr="00262071" w14:paraId="513DB26E" w14:textId="77777777" w:rsidTr="000B3A67">
        <w:tc>
          <w:tcPr>
            <w:tcW w:w="2835" w:type="dxa"/>
            <w:tcBorders>
              <w:top w:val="dotted" w:sz="4" w:space="0" w:color="auto"/>
              <w:bottom w:val="dotted" w:sz="4" w:space="0" w:color="auto"/>
            </w:tcBorders>
          </w:tcPr>
          <w:p w14:paraId="3E82A08C" w14:textId="5839905E" w:rsidR="00E72219" w:rsidRPr="00262071" w:rsidRDefault="00E72219" w:rsidP="000B3A67">
            <w:pPr>
              <w:jc w:val="left"/>
              <w:rPr>
                <w:rFonts w:eastAsia="Arial Unicode MS" w:cs="Arial"/>
              </w:rPr>
            </w:pPr>
            <w:r>
              <w:rPr>
                <w:rFonts w:eastAsia="Arial Unicode MS" w:cs="Arial"/>
              </w:rPr>
              <w:t>Sécurisation</w:t>
            </w:r>
          </w:p>
        </w:tc>
        <w:tc>
          <w:tcPr>
            <w:tcW w:w="1134" w:type="dxa"/>
            <w:tcBorders>
              <w:top w:val="dotted" w:sz="4" w:space="0" w:color="auto"/>
              <w:bottom w:val="dotted" w:sz="4" w:space="0" w:color="auto"/>
            </w:tcBorders>
            <w:shd w:val="clear" w:color="auto" w:fill="auto"/>
          </w:tcPr>
          <w:p w14:paraId="3455FCF1" w14:textId="3DEF2ADC" w:rsidR="00E72219" w:rsidRDefault="00E72219" w:rsidP="000B3A67">
            <w:pPr>
              <w:jc w:val="center"/>
              <w:rPr>
                <w:rFonts w:eastAsia="Arial Unicode MS" w:cs="Arial"/>
              </w:rPr>
            </w:pPr>
            <w:r>
              <w:rPr>
                <w:rFonts w:eastAsia="Arial Unicode MS" w:cs="Arial"/>
              </w:rPr>
              <w:t>123</w:t>
            </w:r>
          </w:p>
        </w:tc>
        <w:tc>
          <w:tcPr>
            <w:tcW w:w="993" w:type="dxa"/>
            <w:tcBorders>
              <w:top w:val="dotted" w:sz="4" w:space="0" w:color="auto"/>
              <w:bottom w:val="dotted" w:sz="4" w:space="0" w:color="auto"/>
            </w:tcBorders>
            <w:shd w:val="clear" w:color="auto" w:fill="auto"/>
          </w:tcPr>
          <w:p w14:paraId="61D57A79" w14:textId="5111EC57" w:rsidR="00E72219" w:rsidRDefault="00E72219" w:rsidP="000B3A67">
            <w:pPr>
              <w:jc w:val="center"/>
              <w:rPr>
                <w:rFonts w:eastAsia="Arial Unicode MS" w:cs="Arial"/>
              </w:rPr>
            </w:pPr>
            <w:r>
              <w:rPr>
                <w:rFonts w:eastAsia="Arial Unicode MS" w:cs="Arial"/>
              </w:rPr>
              <w:t>6</w:t>
            </w:r>
          </w:p>
        </w:tc>
        <w:tc>
          <w:tcPr>
            <w:tcW w:w="1134" w:type="dxa"/>
            <w:tcBorders>
              <w:top w:val="dotted" w:sz="4" w:space="0" w:color="auto"/>
              <w:bottom w:val="dotted" w:sz="4" w:space="0" w:color="auto"/>
            </w:tcBorders>
          </w:tcPr>
          <w:p w14:paraId="55C85464" w14:textId="3FBF7E85" w:rsidR="00E72219" w:rsidRDefault="00E72219" w:rsidP="000B3A67">
            <w:pPr>
              <w:jc w:val="center"/>
              <w:rPr>
                <w:rFonts w:eastAsia="Arial Unicode MS" w:cs="Arial"/>
              </w:rPr>
            </w:pPr>
            <w:r>
              <w:rPr>
                <w:rFonts w:eastAsia="Arial Unicode MS" w:cs="Arial"/>
              </w:rPr>
              <w:t>5</w:t>
            </w:r>
          </w:p>
        </w:tc>
        <w:tc>
          <w:tcPr>
            <w:tcW w:w="1417" w:type="dxa"/>
            <w:tcBorders>
              <w:top w:val="dotted" w:sz="4" w:space="0" w:color="auto"/>
              <w:bottom w:val="dotted" w:sz="4" w:space="0" w:color="auto"/>
            </w:tcBorders>
          </w:tcPr>
          <w:p w14:paraId="015A5168" w14:textId="42D1E8CA" w:rsidR="00E72219" w:rsidRDefault="00E72219" w:rsidP="000B3A67">
            <w:pPr>
              <w:jc w:val="center"/>
              <w:rPr>
                <w:rFonts w:eastAsia="Arial Unicode MS" w:cs="Arial"/>
              </w:rPr>
            </w:pPr>
            <w:r>
              <w:rPr>
                <w:rFonts w:eastAsia="Arial Unicode MS" w:cs="Arial"/>
              </w:rPr>
              <w:t>1</w:t>
            </w:r>
          </w:p>
        </w:tc>
        <w:tc>
          <w:tcPr>
            <w:tcW w:w="1418" w:type="dxa"/>
            <w:tcBorders>
              <w:top w:val="dotted" w:sz="4" w:space="0" w:color="auto"/>
              <w:bottom w:val="dotted" w:sz="4" w:space="0" w:color="auto"/>
            </w:tcBorders>
            <w:shd w:val="clear" w:color="auto" w:fill="auto"/>
          </w:tcPr>
          <w:p w14:paraId="00F1A46E" w14:textId="6A80F79F" w:rsidR="00E72219" w:rsidRDefault="00E72219" w:rsidP="000B3A67">
            <w:pPr>
              <w:jc w:val="right"/>
              <w:rPr>
                <w:rFonts w:eastAsia="Arial Unicode MS" w:cs="Arial"/>
              </w:rPr>
            </w:pPr>
            <w:r>
              <w:rPr>
                <w:rFonts w:eastAsia="Arial Unicode MS" w:cs="Arial"/>
              </w:rPr>
              <w:t>14.208</w:t>
            </w:r>
          </w:p>
        </w:tc>
      </w:tr>
      <w:tr w:rsidR="00E72219" w:rsidRPr="00262071" w14:paraId="51852D57" w14:textId="77777777" w:rsidTr="000B3A67">
        <w:trPr>
          <w:trHeight w:val="497"/>
        </w:trPr>
        <w:tc>
          <w:tcPr>
            <w:tcW w:w="2835" w:type="dxa"/>
            <w:tcBorders>
              <w:top w:val="dotted" w:sz="4" w:space="0" w:color="auto"/>
              <w:bottom w:val="dotted" w:sz="4" w:space="0" w:color="auto"/>
            </w:tcBorders>
          </w:tcPr>
          <w:p w14:paraId="46F2FA37" w14:textId="634AB093" w:rsidR="00E72219" w:rsidRPr="00262071" w:rsidRDefault="00E72219" w:rsidP="000B3A67">
            <w:pPr>
              <w:jc w:val="left"/>
              <w:rPr>
                <w:rFonts w:eastAsia="Arial Unicode MS" w:cs="Arial"/>
              </w:rPr>
            </w:pPr>
            <w:r>
              <w:t>Embellissement d’entreprises subissant des travaux publics</w:t>
            </w:r>
          </w:p>
        </w:tc>
        <w:tc>
          <w:tcPr>
            <w:tcW w:w="1134" w:type="dxa"/>
            <w:tcBorders>
              <w:top w:val="dotted" w:sz="4" w:space="0" w:color="auto"/>
              <w:bottom w:val="dotted" w:sz="4" w:space="0" w:color="auto"/>
            </w:tcBorders>
            <w:shd w:val="clear" w:color="auto" w:fill="auto"/>
          </w:tcPr>
          <w:p w14:paraId="7275EFD0" w14:textId="0EE9DB9F" w:rsidR="00E72219" w:rsidRPr="00262071" w:rsidRDefault="00E72219" w:rsidP="000B3A67">
            <w:pPr>
              <w:jc w:val="center"/>
              <w:rPr>
                <w:rFonts w:eastAsia="Arial Unicode MS" w:cs="Arial"/>
              </w:rPr>
            </w:pPr>
            <w:r>
              <w:rPr>
                <w:rFonts w:eastAsia="Arial Unicode MS" w:cs="Arial"/>
              </w:rPr>
              <w:t>1</w:t>
            </w:r>
          </w:p>
        </w:tc>
        <w:tc>
          <w:tcPr>
            <w:tcW w:w="993" w:type="dxa"/>
            <w:tcBorders>
              <w:top w:val="dotted" w:sz="4" w:space="0" w:color="auto"/>
              <w:bottom w:val="dotted" w:sz="4" w:space="0" w:color="auto"/>
            </w:tcBorders>
            <w:shd w:val="clear" w:color="auto" w:fill="auto"/>
          </w:tcPr>
          <w:p w14:paraId="317DE49E" w14:textId="77777777" w:rsidR="00E72219" w:rsidRPr="00262071" w:rsidRDefault="00E72219" w:rsidP="000B3A67">
            <w:pPr>
              <w:jc w:val="center"/>
              <w:rPr>
                <w:rFonts w:eastAsia="Arial Unicode MS" w:cs="Arial"/>
              </w:rPr>
            </w:pPr>
            <w:r>
              <w:rPr>
                <w:rFonts w:eastAsia="Arial Unicode MS" w:cs="Arial"/>
              </w:rPr>
              <w:t>0</w:t>
            </w:r>
          </w:p>
        </w:tc>
        <w:tc>
          <w:tcPr>
            <w:tcW w:w="1134" w:type="dxa"/>
            <w:tcBorders>
              <w:top w:val="dotted" w:sz="4" w:space="0" w:color="auto"/>
              <w:bottom w:val="dotted" w:sz="4" w:space="0" w:color="auto"/>
            </w:tcBorders>
          </w:tcPr>
          <w:p w14:paraId="45B84429" w14:textId="77777777" w:rsidR="00E72219" w:rsidRPr="00262071" w:rsidRDefault="00E72219" w:rsidP="000B3A67">
            <w:pPr>
              <w:jc w:val="center"/>
              <w:rPr>
                <w:rFonts w:eastAsia="Arial Unicode MS" w:cs="Arial"/>
              </w:rPr>
            </w:pPr>
            <w:r>
              <w:rPr>
                <w:rFonts w:eastAsia="Arial Unicode MS" w:cs="Arial"/>
              </w:rPr>
              <w:t>0</w:t>
            </w:r>
          </w:p>
        </w:tc>
        <w:tc>
          <w:tcPr>
            <w:tcW w:w="1417" w:type="dxa"/>
            <w:tcBorders>
              <w:top w:val="dotted" w:sz="4" w:space="0" w:color="auto"/>
              <w:bottom w:val="dotted" w:sz="4" w:space="0" w:color="auto"/>
            </w:tcBorders>
          </w:tcPr>
          <w:p w14:paraId="491BACAA" w14:textId="77777777" w:rsidR="00E72219" w:rsidRPr="00262071" w:rsidRDefault="00E72219" w:rsidP="000B3A67">
            <w:pPr>
              <w:jc w:val="center"/>
              <w:rPr>
                <w:rFonts w:eastAsia="Arial Unicode MS" w:cs="Arial"/>
              </w:rPr>
            </w:pPr>
            <w:r>
              <w:rPr>
                <w:rFonts w:eastAsia="Arial Unicode MS" w:cs="Arial"/>
              </w:rPr>
              <w:t>0</w:t>
            </w:r>
          </w:p>
        </w:tc>
        <w:tc>
          <w:tcPr>
            <w:tcW w:w="1418" w:type="dxa"/>
            <w:tcBorders>
              <w:top w:val="dotted" w:sz="4" w:space="0" w:color="auto"/>
              <w:bottom w:val="dotted" w:sz="4" w:space="0" w:color="auto"/>
            </w:tcBorders>
            <w:shd w:val="clear" w:color="auto" w:fill="auto"/>
          </w:tcPr>
          <w:p w14:paraId="45BBD272" w14:textId="77777777" w:rsidR="00E72219" w:rsidRPr="00262071" w:rsidRDefault="00E72219" w:rsidP="000B3A67">
            <w:pPr>
              <w:jc w:val="right"/>
              <w:rPr>
                <w:rFonts w:eastAsia="Arial Unicode MS" w:cs="Arial"/>
              </w:rPr>
            </w:pPr>
            <w:r>
              <w:rPr>
                <w:rFonts w:eastAsia="Arial Unicode MS" w:cs="Arial"/>
              </w:rPr>
              <w:t>0</w:t>
            </w:r>
          </w:p>
        </w:tc>
      </w:tr>
      <w:tr w:rsidR="00E72219" w:rsidRPr="00262071" w14:paraId="1E8E36B4" w14:textId="77777777" w:rsidTr="000B3A67">
        <w:tc>
          <w:tcPr>
            <w:tcW w:w="2835" w:type="dxa"/>
            <w:tcBorders>
              <w:top w:val="dotted" w:sz="4" w:space="0" w:color="auto"/>
              <w:bottom w:val="dotted" w:sz="4" w:space="0" w:color="auto"/>
            </w:tcBorders>
          </w:tcPr>
          <w:p w14:paraId="7D2938D8" w14:textId="5F4A7F73" w:rsidR="00E72219" w:rsidRPr="00262071" w:rsidRDefault="00E72219" w:rsidP="000B3A67">
            <w:pPr>
              <w:jc w:val="left"/>
              <w:rPr>
                <w:rFonts w:eastAsia="Arial Unicode MS" w:cs="Arial"/>
              </w:rPr>
            </w:pPr>
            <w:r>
              <w:rPr>
                <w:rFonts w:eastAsia="Arial Unicode MS" w:cs="Arial"/>
              </w:rPr>
              <w:t>A</w:t>
            </w:r>
            <w:r w:rsidRPr="00E72219">
              <w:rPr>
                <w:rFonts w:eastAsia="Arial Unicode MS" w:cs="Arial"/>
              </w:rPr>
              <w:t>ccès des PMR, des personnes âgées ou des poussettes pour enfants aux locaux de l’entreprise</w:t>
            </w:r>
          </w:p>
        </w:tc>
        <w:tc>
          <w:tcPr>
            <w:tcW w:w="1134" w:type="dxa"/>
            <w:tcBorders>
              <w:top w:val="dotted" w:sz="4" w:space="0" w:color="auto"/>
              <w:bottom w:val="dotted" w:sz="4" w:space="0" w:color="auto"/>
            </w:tcBorders>
            <w:shd w:val="clear" w:color="auto" w:fill="auto"/>
          </w:tcPr>
          <w:p w14:paraId="3176B94B" w14:textId="7F3CEDE2" w:rsidR="00E72219" w:rsidRPr="00262071" w:rsidRDefault="00E72219" w:rsidP="000B3A67">
            <w:pPr>
              <w:jc w:val="center"/>
              <w:rPr>
                <w:rFonts w:eastAsia="Arial Unicode MS" w:cs="Arial"/>
              </w:rPr>
            </w:pPr>
            <w:r>
              <w:rPr>
                <w:rFonts w:eastAsia="Arial Unicode MS" w:cs="Arial"/>
              </w:rPr>
              <w:t>7</w:t>
            </w:r>
          </w:p>
        </w:tc>
        <w:tc>
          <w:tcPr>
            <w:tcW w:w="993" w:type="dxa"/>
            <w:tcBorders>
              <w:top w:val="dotted" w:sz="4" w:space="0" w:color="auto"/>
              <w:bottom w:val="dotted" w:sz="4" w:space="0" w:color="auto"/>
            </w:tcBorders>
            <w:shd w:val="clear" w:color="auto" w:fill="auto"/>
          </w:tcPr>
          <w:p w14:paraId="32AF51C8" w14:textId="26F60516" w:rsidR="00E72219" w:rsidRPr="00262071" w:rsidRDefault="00E72219" w:rsidP="000B3A67">
            <w:pPr>
              <w:jc w:val="center"/>
              <w:rPr>
                <w:rFonts w:eastAsia="Arial Unicode MS" w:cs="Arial"/>
              </w:rPr>
            </w:pPr>
            <w:r>
              <w:rPr>
                <w:rFonts w:eastAsia="Arial Unicode MS" w:cs="Arial"/>
              </w:rPr>
              <w:t>0</w:t>
            </w:r>
          </w:p>
        </w:tc>
        <w:tc>
          <w:tcPr>
            <w:tcW w:w="1134" w:type="dxa"/>
            <w:tcBorders>
              <w:top w:val="dotted" w:sz="4" w:space="0" w:color="auto"/>
              <w:bottom w:val="dotted" w:sz="4" w:space="0" w:color="auto"/>
            </w:tcBorders>
          </w:tcPr>
          <w:p w14:paraId="0AE12FD7" w14:textId="444CF5A3" w:rsidR="00E72219" w:rsidRPr="00262071" w:rsidRDefault="00E72219" w:rsidP="000B3A67">
            <w:pPr>
              <w:jc w:val="center"/>
              <w:rPr>
                <w:rFonts w:eastAsia="Arial Unicode MS" w:cs="Arial"/>
              </w:rPr>
            </w:pPr>
            <w:r>
              <w:rPr>
                <w:rFonts w:eastAsia="Arial Unicode MS" w:cs="Arial"/>
              </w:rPr>
              <w:t>0</w:t>
            </w:r>
          </w:p>
        </w:tc>
        <w:tc>
          <w:tcPr>
            <w:tcW w:w="1417" w:type="dxa"/>
            <w:tcBorders>
              <w:top w:val="dotted" w:sz="4" w:space="0" w:color="auto"/>
              <w:bottom w:val="dotted" w:sz="4" w:space="0" w:color="auto"/>
            </w:tcBorders>
          </w:tcPr>
          <w:p w14:paraId="7BF4F7D6" w14:textId="3A6E89E8" w:rsidR="00E72219" w:rsidRPr="00262071" w:rsidRDefault="00E72219" w:rsidP="000B3A67">
            <w:pPr>
              <w:jc w:val="center"/>
              <w:rPr>
                <w:rFonts w:eastAsia="Arial Unicode MS" w:cs="Arial"/>
              </w:rPr>
            </w:pPr>
            <w:r>
              <w:rPr>
                <w:rFonts w:eastAsia="Arial Unicode MS" w:cs="Arial"/>
              </w:rPr>
              <w:t>0</w:t>
            </w:r>
          </w:p>
        </w:tc>
        <w:tc>
          <w:tcPr>
            <w:tcW w:w="1418" w:type="dxa"/>
            <w:tcBorders>
              <w:top w:val="dotted" w:sz="4" w:space="0" w:color="auto"/>
              <w:bottom w:val="dotted" w:sz="4" w:space="0" w:color="auto"/>
            </w:tcBorders>
            <w:shd w:val="clear" w:color="auto" w:fill="auto"/>
          </w:tcPr>
          <w:p w14:paraId="7FD4B770" w14:textId="40FF7F94" w:rsidR="00E72219" w:rsidRPr="00262071" w:rsidRDefault="00E72219" w:rsidP="000B3A67">
            <w:pPr>
              <w:jc w:val="right"/>
              <w:rPr>
                <w:rFonts w:eastAsia="Arial Unicode MS" w:cs="Arial"/>
              </w:rPr>
            </w:pPr>
            <w:r>
              <w:rPr>
                <w:rFonts w:eastAsia="Arial Unicode MS" w:cs="Arial"/>
              </w:rPr>
              <w:t>0</w:t>
            </w:r>
          </w:p>
        </w:tc>
      </w:tr>
      <w:tr w:rsidR="00E72219" w:rsidRPr="00262071" w14:paraId="41EBDF18" w14:textId="77777777" w:rsidTr="000B3A67">
        <w:tc>
          <w:tcPr>
            <w:tcW w:w="2835" w:type="dxa"/>
            <w:tcBorders>
              <w:top w:val="dotted" w:sz="4" w:space="0" w:color="auto"/>
              <w:bottom w:val="dotted" w:sz="4" w:space="0" w:color="auto"/>
            </w:tcBorders>
          </w:tcPr>
          <w:p w14:paraId="6748DB99" w14:textId="743B21A2" w:rsidR="00E72219" w:rsidRDefault="00E72219" w:rsidP="000B3A67">
            <w:pPr>
              <w:jc w:val="left"/>
              <w:rPr>
                <w:rFonts w:eastAsia="Arial Unicode MS" w:cs="Arial"/>
              </w:rPr>
            </w:pPr>
            <w:r>
              <w:rPr>
                <w:rFonts w:eastAsia="Arial Unicode MS" w:cs="Arial"/>
              </w:rPr>
              <w:t>Intégration urbaine : collecte, tri, stockage, valorisation d’objets et de matières résiduelles</w:t>
            </w:r>
          </w:p>
        </w:tc>
        <w:tc>
          <w:tcPr>
            <w:tcW w:w="1134" w:type="dxa"/>
            <w:tcBorders>
              <w:top w:val="dotted" w:sz="4" w:space="0" w:color="auto"/>
              <w:bottom w:val="dotted" w:sz="4" w:space="0" w:color="auto"/>
            </w:tcBorders>
            <w:shd w:val="clear" w:color="auto" w:fill="auto"/>
          </w:tcPr>
          <w:p w14:paraId="711D6DB9" w14:textId="3AE57F8A" w:rsidR="00E72219" w:rsidRDefault="00964730" w:rsidP="000B3A67">
            <w:pPr>
              <w:jc w:val="center"/>
              <w:rPr>
                <w:rFonts w:eastAsia="Arial Unicode MS" w:cs="Arial"/>
              </w:rPr>
            </w:pPr>
            <w:r>
              <w:rPr>
                <w:rFonts w:eastAsia="Arial Unicode MS" w:cs="Arial"/>
              </w:rPr>
              <w:t>3</w:t>
            </w:r>
          </w:p>
        </w:tc>
        <w:tc>
          <w:tcPr>
            <w:tcW w:w="993" w:type="dxa"/>
            <w:tcBorders>
              <w:top w:val="dotted" w:sz="4" w:space="0" w:color="auto"/>
              <w:bottom w:val="dotted" w:sz="4" w:space="0" w:color="auto"/>
            </w:tcBorders>
            <w:shd w:val="clear" w:color="auto" w:fill="auto"/>
          </w:tcPr>
          <w:p w14:paraId="110736B0" w14:textId="115AB4DE" w:rsidR="00E72219" w:rsidRDefault="00964730" w:rsidP="000B3A67">
            <w:pPr>
              <w:jc w:val="center"/>
              <w:rPr>
                <w:rFonts w:eastAsia="Arial Unicode MS" w:cs="Arial"/>
              </w:rPr>
            </w:pPr>
            <w:r>
              <w:rPr>
                <w:rFonts w:eastAsia="Arial Unicode MS" w:cs="Arial"/>
              </w:rPr>
              <w:t>0</w:t>
            </w:r>
          </w:p>
        </w:tc>
        <w:tc>
          <w:tcPr>
            <w:tcW w:w="1134" w:type="dxa"/>
            <w:tcBorders>
              <w:top w:val="dotted" w:sz="4" w:space="0" w:color="auto"/>
              <w:bottom w:val="dotted" w:sz="4" w:space="0" w:color="auto"/>
            </w:tcBorders>
          </w:tcPr>
          <w:p w14:paraId="5CC9C7BE" w14:textId="5FD9530E" w:rsidR="00E72219" w:rsidRDefault="00964730" w:rsidP="000B3A67">
            <w:pPr>
              <w:jc w:val="center"/>
              <w:rPr>
                <w:rFonts w:eastAsia="Arial Unicode MS" w:cs="Arial"/>
              </w:rPr>
            </w:pPr>
            <w:r>
              <w:rPr>
                <w:rFonts w:eastAsia="Arial Unicode MS" w:cs="Arial"/>
              </w:rPr>
              <w:t>0</w:t>
            </w:r>
          </w:p>
        </w:tc>
        <w:tc>
          <w:tcPr>
            <w:tcW w:w="1417" w:type="dxa"/>
            <w:tcBorders>
              <w:top w:val="dotted" w:sz="4" w:space="0" w:color="auto"/>
              <w:bottom w:val="dotted" w:sz="4" w:space="0" w:color="auto"/>
            </w:tcBorders>
          </w:tcPr>
          <w:p w14:paraId="44009AA4" w14:textId="2F5438F2" w:rsidR="00E72219" w:rsidRDefault="00964730" w:rsidP="000B3A67">
            <w:pPr>
              <w:jc w:val="center"/>
              <w:rPr>
                <w:rFonts w:eastAsia="Arial Unicode MS" w:cs="Arial"/>
              </w:rPr>
            </w:pPr>
            <w:r>
              <w:rPr>
                <w:rFonts w:eastAsia="Arial Unicode MS" w:cs="Arial"/>
              </w:rPr>
              <w:t>0</w:t>
            </w:r>
          </w:p>
        </w:tc>
        <w:tc>
          <w:tcPr>
            <w:tcW w:w="1418" w:type="dxa"/>
            <w:tcBorders>
              <w:top w:val="dotted" w:sz="4" w:space="0" w:color="auto"/>
              <w:bottom w:val="dotted" w:sz="4" w:space="0" w:color="auto"/>
            </w:tcBorders>
            <w:shd w:val="clear" w:color="auto" w:fill="auto"/>
          </w:tcPr>
          <w:p w14:paraId="66395E84" w14:textId="4D19753A" w:rsidR="00E72219" w:rsidRDefault="00964730" w:rsidP="000B3A67">
            <w:pPr>
              <w:jc w:val="right"/>
              <w:rPr>
                <w:rFonts w:eastAsia="Arial Unicode MS" w:cs="Arial"/>
              </w:rPr>
            </w:pPr>
            <w:r>
              <w:rPr>
                <w:rFonts w:eastAsia="Arial Unicode MS" w:cs="Arial"/>
              </w:rPr>
              <w:t>0</w:t>
            </w:r>
          </w:p>
        </w:tc>
      </w:tr>
      <w:tr w:rsidR="00E72219" w:rsidRPr="00262071" w14:paraId="619BBA54" w14:textId="77777777" w:rsidTr="000B3A67">
        <w:tc>
          <w:tcPr>
            <w:tcW w:w="2835" w:type="dxa"/>
            <w:tcBorders>
              <w:top w:val="dotted" w:sz="4" w:space="0" w:color="auto"/>
              <w:bottom w:val="dotted" w:sz="4" w:space="0" w:color="auto"/>
            </w:tcBorders>
          </w:tcPr>
          <w:p w14:paraId="7EDC73ED" w14:textId="6AC1FFD7" w:rsidR="00E72219" w:rsidRDefault="00964730" w:rsidP="000B3A67">
            <w:pPr>
              <w:jc w:val="left"/>
              <w:rPr>
                <w:rFonts w:eastAsia="Arial Unicode MS" w:cs="Arial"/>
              </w:rPr>
            </w:pPr>
            <w:r>
              <w:rPr>
                <w:rFonts w:eastAsia="Arial Unicode MS" w:cs="Arial"/>
              </w:rPr>
              <w:t xml:space="preserve">Intégration urbaine : Economie d’au moins 20% du coût des </w:t>
            </w:r>
            <w:r w:rsidR="006F292E">
              <w:rPr>
                <w:rFonts w:eastAsia="Arial Unicode MS" w:cs="Arial"/>
              </w:rPr>
              <w:t>matières premières</w:t>
            </w:r>
          </w:p>
        </w:tc>
        <w:tc>
          <w:tcPr>
            <w:tcW w:w="1134" w:type="dxa"/>
            <w:tcBorders>
              <w:top w:val="dotted" w:sz="4" w:space="0" w:color="auto"/>
              <w:bottom w:val="dotted" w:sz="4" w:space="0" w:color="auto"/>
            </w:tcBorders>
            <w:shd w:val="clear" w:color="auto" w:fill="auto"/>
          </w:tcPr>
          <w:p w14:paraId="6A5846A7" w14:textId="4236F91D" w:rsidR="00E72219" w:rsidRDefault="00F36802" w:rsidP="000B3A67">
            <w:pPr>
              <w:jc w:val="center"/>
              <w:rPr>
                <w:rFonts w:eastAsia="Arial Unicode MS" w:cs="Arial"/>
              </w:rPr>
            </w:pPr>
            <w:r>
              <w:rPr>
                <w:rFonts w:eastAsia="Arial Unicode MS" w:cs="Arial"/>
              </w:rPr>
              <w:t>1</w:t>
            </w:r>
          </w:p>
        </w:tc>
        <w:tc>
          <w:tcPr>
            <w:tcW w:w="993" w:type="dxa"/>
            <w:tcBorders>
              <w:top w:val="dotted" w:sz="4" w:space="0" w:color="auto"/>
              <w:bottom w:val="dotted" w:sz="4" w:space="0" w:color="auto"/>
            </w:tcBorders>
            <w:shd w:val="clear" w:color="auto" w:fill="auto"/>
          </w:tcPr>
          <w:p w14:paraId="579B62BD" w14:textId="51FFAE44" w:rsidR="00E72219" w:rsidRDefault="00F36802" w:rsidP="000B3A67">
            <w:pPr>
              <w:jc w:val="center"/>
              <w:rPr>
                <w:rFonts w:eastAsia="Arial Unicode MS" w:cs="Arial"/>
              </w:rPr>
            </w:pPr>
            <w:r>
              <w:rPr>
                <w:rFonts w:eastAsia="Arial Unicode MS" w:cs="Arial"/>
              </w:rPr>
              <w:t>0</w:t>
            </w:r>
          </w:p>
        </w:tc>
        <w:tc>
          <w:tcPr>
            <w:tcW w:w="1134" w:type="dxa"/>
            <w:tcBorders>
              <w:top w:val="dotted" w:sz="4" w:space="0" w:color="auto"/>
              <w:bottom w:val="dotted" w:sz="4" w:space="0" w:color="auto"/>
            </w:tcBorders>
          </w:tcPr>
          <w:p w14:paraId="7F27BFFA" w14:textId="58CD53A6" w:rsidR="00E72219" w:rsidRDefault="00F36802" w:rsidP="000B3A67">
            <w:pPr>
              <w:jc w:val="center"/>
              <w:rPr>
                <w:rFonts w:eastAsia="Arial Unicode MS" w:cs="Arial"/>
              </w:rPr>
            </w:pPr>
            <w:r>
              <w:rPr>
                <w:rFonts w:eastAsia="Arial Unicode MS" w:cs="Arial"/>
              </w:rPr>
              <w:t>0</w:t>
            </w:r>
          </w:p>
        </w:tc>
        <w:tc>
          <w:tcPr>
            <w:tcW w:w="1417" w:type="dxa"/>
            <w:tcBorders>
              <w:top w:val="dotted" w:sz="4" w:space="0" w:color="auto"/>
              <w:bottom w:val="dotted" w:sz="4" w:space="0" w:color="auto"/>
            </w:tcBorders>
          </w:tcPr>
          <w:p w14:paraId="32FCD96D" w14:textId="580EE530" w:rsidR="00E72219" w:rsidRDefault="00F36802" w:rsidP="000B3A67">
            <w:pPr>
              <w:jc w:val="center"/>
              <w:rPr>
                <w:rFonts w:eastAsia="Arial Unicode MS" w:cs="Arial"/>
              </w:rPr>
            </w:pPr>
            <w:r>
              <w:rPr>
                <w:rFonts w:eastAsia="Arial Unicode MS" w:cs="Arial"/>
              </w:rPr>
              <w:t>0</w:t>
            </w:r>
          </w:p>
        </w:tc>
        <w:tc>
          <w:tcPr>
            <w:tcW w:w="1418" w:type="dxa"/>
            <w:tcBorders>
              <w:top w:val="dotted" w:sz="4" w:space="0" w:color="auto"/>
              <w:bottom w:val="dotted" w:sz="4" w:space="0" w:color="auto"/>
            </w:tcBorders>
            <w:shd w:val="clear" w:color="auto" w:fill="auto"/>
          </w:tcPr>
          <w:p w14:paraId="292DEAF6" w14:textId="4E7B5321" w:rsidR="00E72219" w:rsidRDefault="00F36802" w:rsidP="000B3A67">
            <w:pPr>
              <w:jc w:val="right"/>
              <w:rPr>
                <w:rFonts w:eastAsia="Arial Unicode MS" w:cs="Arial"/>
              </w:rPr>
            </w:pPr>
            <w:r>
              <w:rPr>
                <w:rFonts w:eastAsia="Arial Unicode MS" w:cs="Arial"/>
              </w:rPr>
              <w:t>0</w:t>
            </w:r>
          </w:p>
        </w:tc>
      </w:tr>
      <w:tr w:rsidR="00E72219" w:rsidRPr="00262071" w14:paraId="18DCF8CD" w14:textId="77777777" w:rsidTr="000B3A67">
        <w:tc>
          <w:tcPr>
            <w:tcW w:w="2835" w:type="dxa"/>
            <w:tcBorders>
              <w:top w:val="single" w:sz="18" w:space="0" w:color="auto"/>
              <w:bottom w:val="single" w:sz="18" w:space="0" w:color="auto"/>
            </w:tcBorders>
          </w:tcPr>
          <w:p w14:paraId="50D56A56" w14:textId="77777777" w:rsidR="00E72219" w:rsidRPr="00262071" w:rsidRDefault="00E72219" w:rsidP="000B3A67">
            <w:pPr>
              <w:rPr>
                <w:rFonts w:eastAsia="Arial Unicode MS" w:cs="Arial"/>
                <w:bCs/>
              </w:rPr>
            </w:pPr>
            <w:r w:rsidRPr="00262071">
              <w:rPr>
                <w:rFonts w:eastAsia="Arial Unicode MS" w:cs="Arial"/>
                <w:bCs/>
              </w:rPr>
              <w:t>TOTAL</w:t>
            </w:r>
          </w:p>
        </w:tc>
        <w:tc>
          <w:tcPr>
            <w:tcW w:w="1134" w:type="dxa"/>
            <w:tcBorders>
              <w:top w:val="single" w:sz="18" w:space="0" w:color="auto"/>
              <w:bottom w:val="single" w:sz="18" w:space="0" w:color="auto"/>
            </w:tcBorders>
            <w:shd w:val="clear" w:color="auto" w:fill="auto"/>
          </w:tcPr>
          <w:p w14:paraId="265D4201" w14:textId="02376CF4" w:rsidR="00E72219" w:rsidRPr="00262071" w:rsidRDefault="00F36802" w:rsidP="000B3A67">
            <w:pPr>
              <w:jc w:val="center"/>
              <w:rPr>
                <w:rFonts w:eastAsia="Arial Unicode MS" w:cs="Arial"/>
                <w:bCs/>
              </w:rPr>
            </w:pPr>
            <w:r>
              <w:rPr>
                <w:rFonts w:eastAsia="Arial Unicode MS" w:cs="Arial"/>
                <w:bCs/>
              </w:rPr>
              <w:t>242</w:t>
            </w:r>
          </w:p>
        </w:tc>
        <w:tc>
          <w:tcPr>
            <w:tcW w:w="993" w:type="dxa"/>
            <w:tcBorders>
              <w:top w:val="single" w:sz="18" w:space="0" w:color="auto"/>
              <w:bottom w:val="single" w:sz="18" w:space="0" w:color="auto"/>
            </w:tcBorders>
            <w:shd w:val="clear" w:color="auto" w:fill="auto"/>
          </w:tcPr>
          <w:p w14:paraId="62B9F541" w14:textId="4F14D384" w:rsidR="00E72219" w:rsidRPr="00262071" w:rsidRDefault="00F36802" w:rsidP="000B3A67">
            <w:pPr>
              <w:jc w:val="center"/>
              <w:rPr>
                <w:rFonts w:eastAsia="Arial Unicode MS" w:cs="Arial"/>
                <w:bCs/>
              </w:rPr>
            </w:pPr>
            <w:r>
              <w:rPr>
                <w:rFonts w:eastAsia="Arial Unicode MS" w:cs="Arial"/>
                <w:bCs/>
              </w:rPr>
              <w:t>11</w:t>
            </w:r>
          </w:p>
        </w:tc>
        <w:tc>
          <w:tcPr>
            <w:tcW w:w="1134" w:type="dxa"/>
            <w:tcBorders>
              <w:top w:val="single" w:sz="18" w:space="0" w:color="auto"/>
              <w:bottom w:val="single" w:sz="18" w:space="0" w:color="auto"/>
            </w:tcBorders>
          </w:tcPr>
          <w:p w14:paraId="1302B71A" w14:textId="34DB0516" w:rsidR="00E72219" w:rsidRPr="00262071" w:rsidRDefault="00F36802" w:rsidP="000B3A67">
            <w:pPr>
              <w:jc w:val="center"/>
              <w:rPr>
                <w:rFonts w:eastAsia="Arial Unicode MS" w:cs="Arial"/>
                <w:bCs/>
              </w:rPr>
            </w:pPr>
            <w:r>
              <w:rPr>
                <w:rFonts w:eastAsia="Arial Unicode MS" w:cs="Arial"/>
                <w:bCs/>
              </w:rPr>
              <w:t>8</w:t>
            </w:r>
          </w:p>
        </w:tc>
        <w:tc>
          <w:tcPr>
            <w:tcW w:w="1417" w:type="dxa"/>
            <w:tcBorders>
              <w:top w:val="single" w:sz="18" w:space="0" w:color="auto"/>
              <w:bottom w:val="single" w:sz="18" w:space="0" w:color="auto"/>
            </w:tcBorders>
          </w:tcPr>
          <w:p w14:paraId="6A3716EA" w14:textId="43F39242" w:rsidR="00E72219" w:rsidRPr="00262071" w:rsidRDefault="00F36802" w:rsidP="000B3A67">
            <w:pPr>
              <w:jc w:val="center"/>
              <w:rPr>
                <w:rFonts w:eastAsia="Arial Unicode MS" w:cs="Arial"/>
                <w:bCs/>
              </w:rPr>
            </w:pPr>
            <w:r>
              <w:rPr>
                <w:rFonts w:eastAsia="Arial Unicode MS" w:cs="Arial"/>
                <w:bCs/>
              </w:rPr>
              <w:t>3</w:t>
            </w:r>
          </w:p>
        </w:tc>
        <w:tc>
          <w:tcPr>
            <w:tcW w:w="1418" w:type="dxa"/>
            <w:tcBorders>
              <w:top w:val="single" w:sz="18" w:space="0" w:color="auto"/>
              <w:bottom w:val="single" w:sz="18" w:space="0" w:color="auto"/>
            </w:tcBorders>
            <w:shd w:val="clear" w:color="auto" w:fill="auto"/>
          </w:tcPr>
          <w:p w14:paraId="5E77113B" w14:textId="520E12E9" w:rsidR="00E72219" w:rsidRPr="00262071" w:rsidRDefault="00F36802" w:rsidP="000B3A67">
            <w:pPr>
              <w:jc w:val="right"/>
              <w:rPr>
                <w:rFonts w:eastAsia="Arial Unicode MS" w:cs="Arial"/>
                <w:bCs/>
              </w:rPr>
            </w:pPr>
            <w:r>
              <w:rPr>
                <w:rFonts w:eastAsia="Arial Unicode MS" w:cs="Arial"/>
                <w:bCs/>
              </w:rPr>
              <w:t>20.193</w:t>
            </w:r>
          </w:p>
        </w:tc>
      </w:tr>
    </w:tbl>
    <w:p w14:paraId="1CF12D22" w14:textId="77777777" w:rsidR="00E72219" w:rsidRPr="000A1C80" w:rsidRDefault="00E72219" w:rsidP="0068508B">
      <w:pPr>
        <w:jc w:val="center"/>
      </w:pPr>
      <w:r>
        <w:rPr>
          <w:rFonts w:cs="Arial"/>
          <w:noProof/>
          <w:lang w:eastAsia="fr-BE"/>
        </w:rPr>
        <w:drawing>
          <wp:inline distT="0" distB="0" distL="0" distR="0" wp14:anchorId="4B651746" wp14:editId="26D150DC">
            <wp:extent cx="4124325" cy="1752600"/>
            <wp:effectExtent l="0" t="0" r="0" b="0"/>
            <wp:docPr id="50" name="Graphique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6B5D2AD2" w14:textId="77777777" w:rsidR="00E72219" w:rsidRPr="00262071" w:rsidRDefault="00E72219" w:rsidP="00E72219">
      <w:pPr>
        <w:pStyle w:val="Heading3"/>
        <w:rPr>
          <w:rFonts w:eastAsia="Arial Unicode MS"/>
        </w:rPr>
      </w:pPr>
      <w:bookmarkStart w:id="89" w:name="_Toc76372493"/>
      <w:r w:rsidRPr="00262071">
        <w:rPr>
          <w:rFonts w:eastAsia="Arial Unicode MS"/>
        </w:rPr>
        <w:lastRenderedPageBreak/>
        <w:t>Bases légales</w:t>
      </w:r>
      <w:bookmarkEnd w:id="89"/>
    </w:p>
    <w:p w14:paraId="7040A057" w14:textId="73658438" w:rsidR="00E72219" w:rsidRDefault="00E72219" w:rsidP="00E72219">
      <w:pPr>
        <w:pStyle w:val="NoSpacing"/>
        <w:rPr>
          <w:rFonts w:eastAsia="Arial Unicode MS"/>
        </w:rPr>
      </w:pPr>
      <w:r w:rsidRPr="00262071">
        <w:rPr>
          <w:rFonts w:eastAsia="Arial Unicode MS"/>
        </w:rPr>
        <w:t xml:space="preserve">Ordonnance organique du </w:t>
      </w:r>
      <w:r w:rsidR="002D7903">
        <w:rPr>
          <w:rFonts w:eastAsia="Arial Unicode MS"/>
        </w:rPr>
        <w:t>3 mai 2018</w:t>
      </w:r>
      <w:r w:rsidRPr="00262071">
        <w:rPr>
          <w:rFonts w:eastAsia="Arial Unicode MS"/>
        </w:rPr>
        <w:t xml:space="preserve"> relative aux aides pour </w:t>
      </w:r>
      <w:r w:rsidR="002D7903">
        <w:rPr>
          <w:rFonts w:eastAsia="Arial Unicode MS"/>
        </w:rPr>
        <w:t>le développement économique des entreprises</w:t>
      </w:r>
      <w:r>
        <w:rPr>
          <w:rFonts w:eastAsia="Arial Unicode MS"/>
        </w:rPr>
        <w:t>.</w:t>
      </w:r>
    </w:p>
    <w:p w14:paraId="7A5412BA" w14:textId="77777777" w:rsidR="00E72219" w:rsidRPr="00262071" w:rsidRDefault="00E72219" w:rsidP="00E72219">
      <w:pPr>
        <w:pStyle w:val="NoSpacing"/>
        <w:rPr>
          <w:rFonts w:eastAsia="Arial Unicode MS"/>
        </w:rPr>
      </w:pPr>
    </w:p>
    <w:p w14:paraId="065F63C8" w14:textId="7EF4CA43" w:rsidR="00E72219" w:rsidRDefault="00E72219" w:rsidP="00E72219">
      <w:pPr>
        <w:pStyle w:val="NoSpacing"/>
        <w:rPr>
          <w:rFonts w:eastAsia="Arial Unicode MS"/>
        </w:rPr>
      </w:pPr>
      <w:r w:rsidRPr="00262071">
        <w:rPr>
          <w:rFonts w:eastAsia="Arial Unicode MS"/>
        </w:rPr>
        <w:t xml:space="preserve">Arrêté du Gouvernement de la Région de Bruxelles-Capitale du </w:t>
      </w:r>
      <w:r w:rsidR="002D7903">
        <w:rPr>
          <w:rFonts w:eastAsia="Arial Unicode MS"/>
        </w:rPr>
        <w:t>11 octobre 2018</w:t>
      </w:r>
      <w:r w:rsidRPr="00262071">
        <w:rPr>
          <w:rFonts w:eastAsia="Arial Unicode MS"/>
        </w:rPr>
        <w:t xml:space="preserve"> relatif </w:t>
      </w:r>
      <w:r w:rsidR="002D7903">
        <w:rPr>
          <w:rFonts w:eastAsia="Arial Unicode MS"/>
        </w:rPr>
        <w:t>à l’aide pour la mise en conformité aux normes dans le cadre de la mise en œuvre de la zone de basses émissions</w:t>
      </w:r>
      <w:r>
        <w:rPr>
          <w:rFonts w:eastAsia="Arial Unicode MS"/>
        </w:rPr>
        <w:t>.</w:t>
      </w:r>
    </w:p>
    <w:p w14:paraId="1483AD07" w14:textId="77777777" w:rsidR="00E72219" w:rsidRPr="00262071" w:rsidRDefault="00E72219" w:rsidP="00E72219">
      <w:pPr>
        <w:pStyle w:val="NoSpacing"/>
        <w:rPr>
          <w:rFonts w:eastAsia="Arial Unicode MS"/>
        </w:rPr>
      </w:pPr>
    </w:p>
    <w:p w14:paraId="468C9B08" w14:textId="2CB140CB" w:rsidR="00E72219" w:rsidRDefault="00E72219" w:rsidP="00E72219">
      <w:pPr>
        <w:pStyle w:val="NoSpacing"/>
        <w:rPr>
          <w:rFonts w:eastAsia="Arial Unicode MS"/>
        </w:rPr>
      </w:pPr>
      <w:r w:rsidRPr="00262071">
        <w:rPr>
          <w:rFonts w:eastAsia="Arial Unicode MS"/>
        </w:rPr>
        <w:t xml:space="preserve">Arrêté du Gouvernement de la Région de Bruxelles-Capitale du </w:t>
      </w:r>
      <w:r w:rsidR="002D7903">
        <w:rPr>
          <w:rFonts w:eastAsia="Arial Unicode MS"/>
        </w:rPr>
        <w:t>24 janvier 2019</w:t>
      </w:r>
      <w:r w:rsidRPr="00262071">
        <w:rPr>
          <w:rFonts w:eastAsia="Arial Unicode MS"/>
        </w:rPr>
        <w:t xml:space="preserve"> relatif </w:t>
      </w:r>
      <w:r w:rsidR="002D7903">
        <w:rPr>
          <w:rFonts w:eastAsia="Arial Unicode MS"/>
        </w:rPr>
        <w:t>aux aides pour les investissements spécifiques</w:t>
      </w:r>
      <w:r w:rsidRPr="00262071">
        <w:rPr>
          <w:rFonts w:eastAsia="Arial Unicode MS"/>
        </w:rPr>
        <w:t>.</w:t>
      </w:r>
    </w:p>
    <w:p w14:paraId="270F6D29" w14:textId="15DB8754" w:rsidR="004A2B33" w:rsidRDefault="004A2B33" w:rsidP="00E72219">
      <w:pPr>
        <w:pStyle w:val="NoSpacing"/>
        <w:rPr>
          <w:rFonts w:eastAsia="Arial Unicode MS"/>
        </w:rPr>
      </w:pPr>
    </w:p>
    <w:p w14:paraId="21E3554B" w14:textId="49136C47" w:rsidR="004A2B33" w:rsidRDefault="004A2B33" w:rsidP="004A2B33">
      <w:pPr>
        <w:pStyle w:val="Heading3"/>
        <w:rPr>
          <w:rFonts w:eastAsia="Arial Unicode MS"/>
        </w:rPr>
      </w:pPr>
      <w:bookmarkStart w:id="90" w:name="_Toc76372494"/>
      <w:r>
        <w:rPr>
          <w:rFonts w:eastAsia="Arial Unicode MS"/>
        </w:rPr>
        <w:t>Constatations</w:t>
      </w:r>
      <w:bookmarkEnd w:id="90"/>
    </w:p>
    <w:p w14:paraId="1B245E98" w14:textId="401948FB" w:rsidR="00E72219" w:rsidRDefault="00A1239F" w:rsidP="00E72219">
      <w:pPr>
        <w:pStyle w:val="NoSpacing"/>
        <w:rPr>
          <w:rFonts w:eastAsia="Arial Unicode MS"/>
        </w:rPr>
      </w:pPr>
      <w:r>
        <w:rPr>
          <w:rFonts w:eastAsia="Arial Unicode MS"/>
        </w:rPr>
        <w:t xml:space="preserve">En 2019, 11 demandes ont été traitées, dont 8 octrois, soit un taux d’octroi de </w:t>
      </w:r>
      <w:r w:rsidR="00862EAA">
        <w:rPr>
          <w:rFonts w:eastAsia="Arial Unicode MS"/>
        </w:rPr>
        <w:t>72,73%.</w:t>
      </w:r>
    </w:p>
    <w:p w14:paraId="2511A11F" w14:textId="77777777" w:rsidR="00862EAA" w:rsidRDefault="00862EAA" w:rsidP="00E72219">
      <w:pPr>
        <w:pStyle w:val="NoSpacing"/>
        <w:rPr>
          <w:rFonts w:eastAsia="Arial Unicode MS"/>
        </w:rPr>
      </w:pPr>
    </w:p>
    <w:p w14:paraId="5D4DBB25" w14:textId="77777777" w:rsidR="00E72219" w:rsidRDefault="00E72219" w:rsidP="00E72219">
      <w:pPr>
        <w:pStyle w:val="Heading3"/>
      </w:pPr>
      <w:bookmarkStart w:id="91" w:name="_Toc76372495"/>
      <w:r>
        <w:t>Starter</w:t>
      </w:r>
      <w:bookmarkEnd w:id="91"/>
    </w:p>
    <w:p w14:paraId="0A1150B0" w14:textId="77777777" w:rsidR="00E72219" w:rsidRPr="003835B6" w:rsidRDefault="00E72219" w:rsidP="0068508B">
      <w:pPr>
        <w:jc w:val="center"/>
      </w:pPr>
      <w:r>
        <w:rPr>
          <w:rFonts w:cs="Arial"/>
          <w:noProof/>
          <w:lang w:eastAsia="fr-BE"/>
        </w:rPr>
        <w:drawing>
          <wp:inline distT="0" distB="0" distL="0" distR="0" wp14:anchorId="670F5026" wp14:editId="1C368DC7">
            <wp:extent cx="4391025" cy="1800225"/>
            <wp:effectExtent l="0" t="0" r="0" b="0"/>
            <wp:docPr id="51" name="Graphique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55512609" w14:textId="77777777" w:rsidR="00E72219" w:rsidRDefault="00E72219" w:rsidP="00E72219">
      <w:pPr>
        <w:pStyle w:val="Heading3"/>
      </w:pPr>
      <w:bookmarkStart w:id="92" w:name="_Toc76372496"/>
      <w:r>
        <w:t>Taille</w:t>
      </w:r>
      <w:bookmarkEnd w:id="92"/>
      <w:r>
        <w:t xml:space="preserve"> </w:t>
      </w:r>
    </w:p>
    <w:p w14:paraId="3AD2813C" w14:textId="305EF73B" w:rsidR="002A7DA8" w:rsidRDefault="00E72219" w:rsidP="0068508B">
      <w:pPr>
        <w:jc w:val="center"/>
      </w:pPr>
      <w:r>
        <w:rPr>
          <w:rFonts w:cs="Arial"/>
          <w:noProof/>
          <w:lang w:eastAsia="fr-BE"/>
        </w:rPr>
        <w:drawing>
          <wp:inline distT="0" distB="0" distL="0" distR="0" wp14:anchorId="1F6DF164" wp14:editId="7349C256">
            <wp:extent cx="4114800" cy="1733550"/>
            <wp:effectExtent l="0" t="0" r="0" b="0"/>
            <wp:docPr id="52" name="Graphique 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10E144E1" w14:textId="77777777" w:rsidR="000A6D06" w:rsidRDefault="000A6D06">
      <w:pPr>
        <w:jc w:val="left"/>
        <w:rPr>
          <w:rFonts w:eastAsiaTheme="majorEastAsia" w:cstheme="majorBidi"/>
          <w:bCs/>
          <w:color w:val="0A00BE"/>
        </w:rPr>
      </w:pPr>
      <w:r>
        <w:br w:type="page"/>
      </w:r>
    </w:p>
    <w:p w14:paraId="463F6B86" w14:textId="4184709E" w:rsidR="00862EAA" w:rsidRDefault="00862EAA" w:rsidP="00862EAA">
      <w:pPr>
        <w:pStyle w:val="Heading3"/>
      </w:pPr>
      <w:bookmarkStart w:id="93" w:name="_Toc76372497"/>
      <w:r>
        <w:lastRenderedPageBreak/>
        <w:t>Secteurs</w:t>
      </w:r>
      <w:bookmarkEnd w:id="93"/>
    </w:p>
    <w:p w14:paraId="646F8E09" w14:textId="77777777" w:rsidR="00862EAA" w:rsidRPr="00D37E90" w:rsidRDefault="00862EAA" w:rsidP="00862EAA">
      <w:pPr>
        <w:jc w:val="left"/>
      </w:pPr>
      <w:r>
        <w:rPr>
          <w:noProof/>
        </w:rPr>
        <w:drawing>
          <wp:inline distT="0" distB="0" distL="0" distR="0" wp14:anchorId="26A8E00A" wp14:editId="784E7299">
            <wp:extent cx="6029325" cy="2889250"/>
            <wp:effectExtent l="0" t="0" r="0" b="635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6BF364DB" w14:textId="77777777" w:rsidR="00862EAA" w:rsidRPr="00862EAA" w:rsidRDefault="00862EAA" w:rsidP="00862EAA"/>
    <w:p w14:paraId="0623F2AB" w14:textId="2C214132" w:rsidR="002A7DA8" w:rsidRDefault="002A7DA8">
      <w:pPr>
        <w:jc w:val="left"/>
      </w:pPr>
      <w:r>
        <w:br w:type="page"/>
      </w:r>
    </w:p>
    <w:p w14:paraId="573B97CC" w14:textId="6389E1EC" w:rsidR="00950CAB" w:rsidRDefault="00950CAB" w:rsidP="002A7DA8">
      <w:pPr>
        <w:pStyle w:val="Heading1"/>
      </w:pPr>
      <w:bookmarkStart w:id="94" w:name="_Toc76372498"/>
      <w:bookmarkStart w:id="95" w:name="_Toc34743298"/>
      <w:r>
        <w:lastRenderedPageBreak/>
        <w:t>Aides « Chantiers »</w:t>
      </w:r>
      <w:bookmarkEnd w:id="94"/>
    </w:p>
    <w:p w14:paraId="7A5F8153" w14:textId="4DEF8EFB" w:rsidR="00950CAB" w:rsidRDefault="00950CAB" w:rsidP="00950CAB">
      <w:pPr>
        <w:pStyle w:val="Heading2"/>
      </w:pPr>
      <w:bookmarkStart w:id="96" w:name="_Toc34743257"/>
      <w:bookmarkStart w:id="97" w:name="_Toc76372499"/>
      <w:r>
        <w:t>Loi du 03/12/2005 instaurant une indemnité compensatoire de pertes de revenus en faveur des travailleurs indépendants</w:t>
      </w:r>
      <w:bookmarkEnd w:id="96"/>
      <w:bookmarkEnd w:id="97"/>
    </w:p>
    <w:p w14:paraId="6453E3F1" w14:textId="77777777" w:rsidR="00CB47B0" w:rsidRDefault="00CB47B0" w:rsidP="00CB47B0"/>
    <w:p w14:paraId="7AD0DBA4" w14:textId="4FAABE50" w:rsidR="00CB47B0" w:rsidRDefault="00CB47B0" w:rsidP="00CB47B0">
      <w:r>
        <w:t>Cette aide consiste en une indemnité octroyée aux indépendants actifs dans la vente de produits ou services et devant fermer temporairement leur établissement en raison de travaux sur le domaine public. L’indemnité consiste en un forfait octroyé par jour de fermeture, à partir du huitième jour qui suit la date de fermeture de l’établissement entravé.</w:t>
      </w:r>
    </w:p>
    <w:p w14:paraId="39870ACE" w14:textId="21627C19" w:rsidR="00CB47B0" w:rsidRDefault="00CB47B0" w:rsidP="00CB47B0">
      <w:r>
        <w:t xml:space="preserve">Nombre de dossiers introduits en </w:t>
      </w:r>
      <w:r w:rsidR="0002310D">
        <w:t>2019</w:t>
      </w:r>
      <w:r>
        <w:t xml:space="preserve"> : 4</w:t>
      </w:r>
    </w:p>
    <w:p w14:paraId="0CB64DCA" w14:textId="793C0C87" w:rsidR="00CB47B0" w:rsidRDefault="00CB47B0" w:rsidP="00CB47B0">
      <w:r>
        <w:t xml:space="preserve">Nombre de dossiers traités : 4 dont 2 avec décisions </w:t>
      </w:r>
      <w:r w:rsidR="0002310D">
        <w:t>d’octroi</w:t>
      </w:r>
      <w:r>
        <w:t xml:space="preserve"> pour un montant total de 4.616 €</w:t>
      </w:r>
      <w:r w:rsidR="0002310D">
        <w:t>, tous deux sur le territoire d’Ixelles.</w:t>
      </w:r>
    </w:p>
    <w:p w14:paraId="48D306C3" w14:textId="4EDB2B07" w:rsidR="00CB47B0" w:rsidRPr="00262071" w:rsidRDefault="00CB47B0" w:rsidP="00CB47B0">
      <w:pPr>
        <w:rPr>
          <w:rFonts w:eastAsia="Arial Unicode MS" w:cs="Arial"/>
        </w:rPr>
      </w:pPr>
      <w:r>
        <w:rPr>
          <w:rFonts w:eastAsia="Arial Unicode MS" w:cs="Arial"/>
        </w:rPr>
        <w:t>Cette aide a été supprimée par l’entrée en vigueur de celles régies par l’ordonnance du 3 mai 2018 relative au développement économique des entreprises.</w:t>
      </w:r>
    </w:p>
    <w:p w14:paraId="78549660" w14:textId="7AF61C7C" w:rsidR="00950CAB" w:rsidRDefault="00950CAB" w:rsidP="00950CAB">
      <w:pPr>
        <w:pStyle w:val="Heading2"/>
      </w:pPr>
      <w:bookmarkStart w:id="98" w:name="_Toc76372500"/>
      <w:r>
        <w:t>Ordonnance du 03/03/2018 relative aux chantiers en voirie publique</w:t>
      </w:r>
      <w:bookmarkEnd w:id="98"/>
    </w:p>
    <w:p w14:paraId="75220057" w14:textId="77777777" w:rsidR="00BF68AE" w:rsidRDefault="00BF68AE" w:rsidP="00BF68AE"/>
    <w:p w14:paraId="4EAFC512" w14:textId="2CCDFAF9" w:rsidR="00CB47B0" w:rsidRDefault="00BF68AE" w:rsidP="00BF68AE">
      <w:r>
        <w:t>Arrêté du Gouvernement de la Région de Bruxelles-Capitale du 14/02/2019 relatif à l’indemnisation forfaitaire des commerces impactés par un chantier en voirie publique</w:t>
      </w:r>
    </w:p>
    <w:p w14:paraId="7B16CFF8" w14:textId="7EF5653A" w:rsidR="00CB47B0" w:rsidRDefault="00CB47B0" w:rsidP="00CB47B0">
      <w:r>
        <w:t xml:space="preserve">Cette aide consiste en une indemnité forfaitaire octroyée aux commerces employant </w:t>
      </w:r>
      <w:r w:rsidR="00320598">
        <w:t>moins de</w:t>
      </w:r>
      <w:r>
        <w:t xml:space="preserve"> 10 ETP et subissant les conséquences d’un chantier</w:t>
      </w:r>
      <w:r w:rsidR="00320598">
        <w:t xml:space="preserve"> en voirie publique de niveau 2</w:t>
      </w:r>
      <w:r>
        <w:t>. Le forfait dépend du nombre d’ETP.</w:t>
      </w:r>
    </w:p>
    <w:p w14:paraId="0D7B4775" w14:textId="775C8AC7" w:rsidR="00CB47B0" w:rsidRDefault="00CB47B0" w:rsidP="00CB47B0">
      <w:r>
        <w:t>Elle est déclinée sous deux formes :</w:t>
      </w:r>
    </w:p>
    <w:p w14:paraId="3444F060" w14:textId="52A333F5" w:rsidR="00CB47B0" w:rsidRDefault="00CB47B0" w:rsidP="00CB47B0">
      <w:pPr>
        <w:pStyle w:val="ListParagraph"/>
        <w:numPr>
          <w:ilvl w:val="0"/>
          <w:numId w:val="3"/>
        </w:numPr>
      </w:pPr>
      <w:r>
        <w:t>Indemnisation forfaitaire des commerces impacté par un chantier de niveau 2</w:t>
      </w:r>
    </w:p>
    <w:p w14:paraId="5A0D1465" w14:textId="63085A91" w:rsidR="00CB47B0" w:rsidRDefault="00CB47B0" w:rsidP="00CB47B0">
      <w:pPr>
        <w:pStyle w:val="ListParagraph"/>
        <w:numPr>
          <w:ilvl w:val="0"/>
          <w:numId w:val="3"/>
        </w:numPr>
      </w:pPr>
      <w:r>
        <w:t>Indemnisation forfaitaire des commerces impacté par un chantier de niveau 2 : prolongation.</w:t>
      </w:r>
    </w:p>
    <w:p w14:paraId="35355C2C" w14:textId="2EB25E04" w:rsidR="00CB47B0" w:rsidRDefault="00CB47B0" w:rsidP="00CB47B0">
      <w:r>
        <w:t xml:space="preserve">Nombre de dossiers introduits en </w:t>
      </w:r>
      <w:r w:rsidR="00BF68AE">
        <w:t>2019</w:t>
      </w:r>
      <w:r>
        <w:t xml:space="preserve"> : </w:t>
      </w:r>
      <w:r w:rsidR="00BF68AE">
        <w:t>66 demandes initiales. Aucune demande de prolongation n’a été introduite.</w:t>
      </w:r>
    </w:p>
    <w:p w14:paraId="5B1DE038" w14:textId="19DEDD4D" w:rsidR="00CB47B0" w:rsidRDefault="00CB47B0" w:rsidP="00CB47B0">
      <w:r>
        <w:t xml:space="preserve">Nombre de dossiers traités : </w:t>
      </w:r>
      <w:r w:rsidR="00BF68AE">
        <w:t>61</w:t>
      </w:r>
      <w:r>
        <w:t xml:space="preserve"> dont </w:t>
      </w:r>
      <w:r w:rsidR="003450C4">
        <w:t>36</w:t>
      </w:r>
      <w:r>
        <w:t xml:space="preserve"> avec décisions </w:t>
      </w:r>
      <w:r w:rsidR="00320598">
        <w:t xml:space="preserve">d’octroi </w:t>
      </w:r>
      <w:r>
        <w:t xml:space="preserve">pour un montant total de </w:t>
      </w:r>
      <w:r w:rsidR="003450C4">
        <w:t>84.050</w:t>
      </w:r>
      <w:r>
        <w:t xml:space="preserve"> €.</w:t>
      </w:r>
    </w:p>
    <w:p w14:paraId="4CF0DAE1" w14:textId="60B03B8F" w:rsidR="003450C4" w:rsidRDefault="003450C4" w:rsidP="00CB47B0">
      <w:r>
        <w:t>La répartition géographique du nombre de dossiers est la suivante :</w:t>
      </w:r>
    </w:p>
    <w:p w14:paraId="63E9BD3B" w14:textId="2AD580AA" w:rsidR="003450C4" w:rsidRDefault="003450C4" w:rsidP="003450C4">
      <w:pPr>
        <w:pStyle w:val="ListParagraph"/>
        <w:numPr>
          <w:ilvl w:val="0"/>
          <w:numId w:val="3"/>
        </w:numPr>
      </w:pPr>
      <w:r>
        <w:t>Ixelles : 14</w:t>
      </w:r>
    </w:p>
    <w:p w14:paraId="7F8086A6" w14:textId="40D5D96B" w:rsidR="003450C4" w:rsidRDefault="003450C4" w:rsidP="003450C4">
      <w:pPr>
        <w:pStyle w:val="ListParagraph"/>
        <w:numPr>
          <w:ilvl w:val="0"/>
          <w:numId w:val="3"/>
        </w:numPr>
      </w:pPr>
      <w:r>
        <w:t>Schaerbeek : 7</w:t>
      </w:r>
    </w:p>
    <w:p w14:paraId="47207ABF" w14:textId="5758E907" w:rsidR="003450C4" w:rsidRDefault="003450C4" w:rsidP="003450C4">
      <w:pPr>
        <w:pStyle w:val="ListParagraph"/>
        <w:numPr>
          <w:ilvl w:val="0"/>
          <w:numId w:val="3"/>
        </w:numPr>
      </w:pPr>
      <w:r>
        <w:t>Bruxelles : 5</w:t>
      </w:r>
    </w:p>
    <w:p w14:paraId="06605066" w14:textId="1386CD95" w:rsidR="003450C4" w:rsidRDefault="003450C4" w:rsidP="003450C4">
      <w:pPr>
        <w:pStyle w:val="ListParagraph"/>
        <w:numPr>
          <w:ilvl w:val="0"/>
          <w:numId w:val="3"/>
        </w:numPr>
      </w:pPr>
      <w:r>
        <w:t>Uccle : 4</w:t>
      </w:r>
    </w:p>
    <w:p w14:paraId="035624DD" w14:textId="766553FF" w:rsidR="003450C4" w:rsidRDefault="003450C4" w:rsidP="003450C4">
      <w:pPr>
        <w:pStyle w:val="ListParagraph"/>
        <w:numPr>
          <w:ilvl w:val="0"/>
          <w:numId w:val="3"/>
        </w:numPr>
      </w:pPr>
      <w:r>
        <w:t>Etterbeek : 3</w:t>
      </w:r>
    </w:p>
    <w:p w14:paraId="01BDC264" w14:textId="459B6A22" w:rsidR="003450C4" w:rsidRDefault="003450C4" w:rsidP="003450C4">
      <w:pPr>
        <w:pStyle w:val="ListParagraph"/>
        <w:numPr>
          <w:ilvl w:val="0"/>
          <w:numId w:val="3"/>
        </w:numPr>
      </w:pPr>
      <w:r>
        <w:t>Saint-Josse-Ten-Noode : 3</w:t>
      </w:r>
    </w:p>
    <w:p w14:paraId="79CA2E0B" w14:textId="11F60E32" w:rsidR="003450C4" w:rsidRDefault="003450C4" w:rsidP="003450C4">
      <w:pPr>
        <w:pStyle w:val="ListParagraph"/>
        <w:numPr>
          <w:ilvl w:val="0"/>
          <w:numId w:val="3"/>
        </w:numPr>
      </w:pPr>
      <w:r>
        <w:t>Anderlecht : 1</w:t>
      </w:r>
    </w:p>
    <w:p w14:paraId="76F52023" w14:textId="6917733C" w:rsidR="003450C4" w:rsidRDefault="003450C4" w:rsidP="003450C4">
      <w:pPr>
        <w:pStyle w:val="ListParagraph"/>
        <w:numPr>
          <w:ilvl w:val="0"/>
          <w:numId w:val="3"/>
        </w:numPr>
      </w:pPr>
      <w:r>
        <w:lastRenderedPageBreak/>
        <w:t>Forest : 1.</w:t>
      </w:r>
    </w:p>
    <w:p w14:paraId="0AA71F6A" w14:textId="74984978" w:rsidR="002A7DA8" w:rsidRDefault="002A7DA8" w:rsidP="002A7DA8">
      <w:pPr>
        <w:pStyle w:val="Heading1"/>
      </w:pPr>
      <w:bookmarkStart w:id="99" w:name="_Toc76372501"/>
      <w:r>
        <w:t>Aides « COMEXT »</w:t>
      </w:r>
      <w:bookmarkEnd w:id="95"/>
      <w:bookmarkEnd w:id="99"/>
    </w:p>
    <w:p w14:paraId="10070C41" w14:textId="77777777" w:rsidR="000327E6" w:rsidRDefault="000327E6" w:rsidP="000327E6">
      <w:pPr>
        <w:pStyle w:val="Heading3"/>
        <w:rPr>
          <w:rFonts w:eastAsia="Arial Unicode MS"/>
        </w:rPr>
      </w:pPr>
      <w:bookmarkStart w:id="100" w:name="_Toc76372502"/>
      <w:r w:rsidRPr="006B13D0">
        <w:rPr>
          <w:rFonts w:eastAsia="Arial Unicode MS"/>
        </w:rPr>
        <w:t>Vue d’ensemble</w:t>
      </w:r>
      <w:bookmarkEnd w:id="100"/>
    </w:p>
    <w:p w14:paraId="796DC6B8" w14:textId="77777777" w:rsidR="000327E6" w:rsidRDefault="000327E6" w:rsidP="000327E6">
      <w:r>
        <w:t>Les incitants financiers à la promotion du commerce extérieur sont octroyées aux indépendants et PME. Ces incitants ont été réformés au 1</w:t>
      </w:r>
      <w:r w:rsidRPr="00DE57FA">
        <w:rPr>
          <w:vertAlign w:val="superscript"/>
        </w:rPr>
        <w:t>er</w:t>
      </w:r>
      <w:r>
        <w:t xml:space="preserve"> janvier 2018 (par l’AGRBC du 29 juillet 2017) :</w:t>
      </w:r>
    </w:p>
    <w:p w14:paraId="036D6806" w14:textId="77777777" w:rsidR="000327E6" w:rsidRPr="00DE57FA" w:rsidRDefault="000327E6" w:rsidP="000327E6">
      <w:pPr>
        <w:pStyle w:val="ListParagraph"/>
        <w:numPr>
          <w:ilvl w:val="0"/>
          <w:numId w:val="3"/>
        </w:numPr>
      </w:pPr>
      <w:r w:rsidRPr="00DE57FA">
        <w:t>Les aides pour la réalisation de supports informatifs à l’exportation (version 2012) ;</w:t>
      </w:r>
    </w:p>
    <w:p w14:paraId="173C664E" w14:textId="77777777" w:rsidR="000327E6" w:rsidRPr="00DE57FA" w:rsidRDefault="000327E6" w:rsidP="000327E6">
      <w:pPr>
        <w:pStyle w:val="ListParagraph"/>
        <w:numPr>
          <w:ilvl w:val="0"/>
          <w:numId w:val="3"/>
        </w:numPr>
      </w:pPr>
      <w:r w:rsidRPr="00DE57FA">
        <w:t>Les aides pour la participation à des foires à l’étranger (version 2012) ;</w:t>
      </w:r>
    </w:p>
    <w:p w14:paraId="032D73B0" w14:textId="77777777" w:rsidR="000327E6" w:rsidRPr="00DE57FA" w:rsidRDefault="000327E6" w:rsidP="000327E6">
      <w:pPr>
        <w:pStyle w:val="ListParagraph"/>
        <w:numPr>
          <w:ilvl w:val="0"/>
          <w:numId w:val="3"/>
        </w:numPr>
      </w:pPr>
      <w:r w:rsidRPr="00DE57FA">
        <w:t>Les aides pour les voyages de prospection hors de l’Union Européenne (version 2012) ;</w:t>
      </w:r>
    </w:p>
    <w:p w14:paraId="01BBE701" w14:textId="77777777" w:rsidR="000327E6" w:rsidRPr="00DE57FA" w:rsidRDefault="000327E6" w:rsidP="000327E6">
      <w:pPr>
        <w:pStyle w:val="ListParagraph"/>
        <w:numPr>
          <w:ilvl w:val="0"/>
          <w:numId w:val="3"/>
        </w:numPr>
      </w:pPr>
      <w:r w:rsidRPr="00DE57FA">
        <w:t>Les aides pour la participations à des appels d’offre pour des marchés situés hors de l’Union Européenne (version 2012) ;</w:t>
      </w:r>
    </w:p>
    <w:p w14:paraId="2099D075" w14:textId="77777777" w:rsidR="000327E6" w:rsidRPr="00DE57FA" w:rsidRDefault="000327E6" w:rsidP="000327E6">
      <w:pPr>
        <w:pStyle w:val="ListParagraph"/>
        <w:numPr>
          <w:ilvl w:val="0"/>
          <w:numId w:val="3"/>
        </w:numPr>
        <w:rPr>
          <w:rFonts w:eastAsia="Arial Unicode MS" w:cs="Arial"/>
        </w:rPr>
      </w:pPr>
      <w:r w:rsidRPr="00DE57FA">
        <w:t>Les aides pour l’ouverture de bureaux de représentation hors de l’Union Européenne (version 2012) ;</w:t>
      </w:r>
    </w:p>
    <w:p w14:paraId="47DEE0BB" w14:textId="77777777" w:rsidR="000327E6" w:rsidRPr="00DE57FA" w:rsidRDefault="000327E6" w:rsidP="000327E6">
      <w:pPr>
        <w:pStyle w:val="ListParagraph"/>
        <w:numPr>
          <w:ilvl w:val="0"/>
          <w:numId w:val="3"/>
        </w:numPr>
        <w:rPr>
          <w:rFonts w:eastAsia="Arial Unicode MS" w:cs="Arial"/>
        </w:rPr>
      </w:pPr>
      <w:r w:rsidRPr="00DE57FA">
        <w:rPr>
          <w:rFonts w:eastAsia="Arial Unicode MS" w:cs="Arial"/>
        </w:rPr>
        <w:t>Subventions pour la réalisation de supports informatifs de promotion du commerce extérieur (version 2017) ;</w:t>
      </w:r>
    </w:p>
    <w:p w14:paraId="4C603C07" w14:textId="77777777" w:rsidR="000327E6" w:rsidRPr="00DE57FA" w:rsidRDefault="000327E6" w:rsidP="000327E6">
      <w:pPr>
        <w:pStyle w:val="ListParagraph"/>
        <w:numPr>
          <w:ilvl w:val="0"/>
          <w:numId w:val="3"/>
        </w:numPr>
        <w:rPr>
          <w:rFonts w:eastAsia="Arial Unicode MS" w:cs="Arial"/>
        </w:rPr>
      </w:pPr>
      <w:r w:rsidRPr="00DE57FA">
        <w:rPr>
          <w:rFonts w:eastAsia="Arial Unicode MS" w:cs="Arial"/>
        </w:rPr>
        <w:t>Subventions pour les voyages de prospection commerciale à l’étranger (version 2017) ;</w:t>
      </w:r>
    </w:p>
    <w:p w14:paraId="22EBA712" w14:textId="77777777" w:rsidR="000327E6" w:rsidRDefault="000327E6" w:rsidP="000327E6">
      <w:pPr>
        <w:pStyle w:val="ListParagraph"/>
        <w:numPr>
          <w:ilvl w:val="0"/>
          <w:numId w:val="3"/>
        </w:numPr>
        <w:rPr>
          <w:rFonts w:eastAsia="Arial Unicode MS" w:cs="Arial"/>
        </w:rPr>
      </w:pPr>
      <w:r>
        <w:rPr>
          <w:rFonts w:eastAsia="Arial Unicode MS" w:cs="Arial"/>
        </w:rPr>
        <w:t>Subventions pour la participation à des foires à l’étranger (version 2017) ;</w:t>
      </w:r>
    </w:p>
    <w:p w14:paraId="45751ECD" w14:textId="77777777" w:rsidR="000327E6" w:rsidRDefault="000327E6" w:rsidP="000327E6">
      <w:pPr>
        <w:pStyle w:val="ListParagraph"/>
        <w:numPr>
          <w:ilvl w:val="0"/>
          <w:numId w:val="3"/>
        </w:numPr>
        <w:rPr>
          <w:rFonts w:eastAsia="Arial Unicode MS" w:cs="Arial"/>
        </w:rPr>
      </w:pPr>
      <w:r>
        <w:rPr>
          <w:rFonts w:eastAsia="Arial Unicode MS" w:cs="Arial"/>
        </w:rPr>
        <w:t>Subventions pour la participation aux appels d’offre pour des marchés hors de l’UE (version 2017) ;</w:t>
      </w:r>
    </w:p>
    <w:p w14:paraId="392B8054" w14:textId="77777777" w:rsidR="000327E6" w:rsidRDefault="000327E6" w:rsidP="000327E6">
      <w:pPr>
        <w:pStyle w:val="ListParagraph"/>
        <w:numPr>
          <w:ilvl w:val="0"/>
          <w:numId w:val="3"/>
        </w:numPr>
        <w:rPr>
          <w:rFonts w:eastAsia="Arial Unicode MS" w:cs="Arial"/>
        </w:rPr>
      </w:pPr>
      <w:r>
        <w:rPr>
          <w:rFonts w:eastAsia="Arial Unicode MS" w:cs="Arial"/>
        </w:rPr>
        <w:t>Subventions pour l’ouverture d’un bureau de prospection hors de l’UE (version 2017) ;</w:t>
      </w:r>
    </w:p>
    <w:p w14:paraId="54E6F8E5" w14:textId="77777777" w:rsidR="000327E6" w:rsidRDefault="000327E6" w:rsidP="000327E6">
      <w:pPr>
        <w:pStyle w:val="ListParagraph"/>
        <w:numPr>
          <w:ilvl w:val="0"/>
          <w:numId w:val="3"/>
        </w:numPr>
        <w:rPr>
          <w:rFonts w:eastAsia="Arial Unicode MS" w:cs="Arial"/>
        </w:rPr>
      </w:pPr>
      <w:r>
        <w:rPr>
          <w:rFonts w:eastAsia="Arial Unicode MS" w:cs="Arial"/>
        </w:rPr>
        <w:t>Subventions pour le recours aux services de conseils extérieurs pour le dépôt de marque, l’enregistrement et la certification à l’étranger (version 2017) ;</w:t>
      </w:r>
    </w:p>
    <w:p w14:paraId="3BE755FD" w14:textId="77777777" w:rsidR="000327E6" w:rsidRDefault="000327E6" w:rsidP="000327E6">
      <w:pPr>
        <w:pStyle w:val="ListParagraph"/>
        <w:numPr>
          <w:ilvl w:val="0"/>
          <w:numId w:val="3"/>
        </w:numPr>
        <w:rPr>
          <w:rFonts w:eastAsia="Arial Unicode MS" w:cs="Arial"/>
        </w:rPr>
      </w:pPr>
      <w:r>
        <w:rPr>
          <w:rFonts w:eastAsia="Arial Unicode MS" w:cs="Arial"/>
        </w:rPr>
        <w:t>Subventions pour le recrutement dans le cadre d’un projet spécifique lié à l’exportation (version 2017) ;</w:t>
      </w:r>
    </w:p>
    <w:p w14:paraId="34DA9ADC" w14:textId="77777777" w:rsidR="000327E6" w:rsidRDefault="000327E6" w:rsidP="000327E6">
      <w:pPr>
        <w:pStyle w:val="ListParagraph"/>
        <w:numPr>
          <w:ilvl w:val="0"/>
          <w:numId w:val="3"/>
        </w:numPr>
        <w:rPr>
          <w:rFonts w:eastAsia="Arial Unicode MS" w:cs="Arial"/>
        </w:rPr>
      </w:pPr>
      <w:r>
        <w:rPr>
          <w:rFonts w:eastAsia="Arial Unicode MS" w:cs="Arial"/>
        </w:rPr>
        <w:t>Subventions pour l’invitation sur le territoire RBC de prospects issus de marchés situés hors UE (version 2017).</w:t>
      </w:r>
    </w:p>
    <w:p w14:paraId="4173BC7E" w14:textId="77777777" w:rsidR="000327E6" w:rsidRDefault="000327E6" w:rsidP="000327E6">
      <w:pPr>
        <w:jc w:val="left"/>
        <w:rPr>
          <w:rFonts w:eastAsia="Arial Unicode MS" w:cs="Arial"/>
        </w:rPr>
      </w:pPr>
      <w:r>
        <w:rPr>
          <w:rFonts w:eastAsia="Arial Unicode MS" w:cs="Arial"/>
        </w:rPr>
        <w:br w:type="page"/>
      </w:r>
    </w:p>
    <w:tbl>
      <w:tblPr>
        <w:tblW w:w="9383" w:type="dxa"/>
        <w:tblInd w:w="70" w:type="dxa"/>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195"/>
        <w:gridCol w:w="1020"/>
        <w:gridCol w:w="964"/>
        <w:gridCol w:w="964"/>
        <w:gridCol w:w="964"/>
        <w:gridCol w:w="1276"/>
      </w:tblGrid>
      <w:tr w:rsidR="000327E6" w:rsidRPr="00262071" w14:paraId="1D67E3DD" w14:textId="77777777" w:rsidTr="000B3A67">
        <w:tc>
          <w:tcPr>
            <w:tcW w:w="4195" w:type="dxa"/>
            <w:tcBorders>
              <w:bottom w:val="single" w:sz="18" w:space="0" w:color="auto"/>
            </w:tcBorders>
          </w:tcPr>
          <w:p w14:paraId="10130E0F" w14:textId="77777777" w:rsidR="000327E6" w:rsidRPr="00262071" w:rsidRDefault="000327E6" w:rsidP="000B3A67">
            <w:pPr>
              <w:ind w:left="57"/>
              <w:rPr>
                <w:rFonts w:eastAsia="Arial Unicode MS" w:cs="Arial"/>
                <w:bCs/>
              </w:rPr>
            </w:pPr>
            <w:r w:rsidRPr="00262071">
              <w:rPr>
                <w:rFonts w:eastAsia="Arial Unicode MS" w:cs="Arial"/>
                <w:bCs/>
              </w:rPr>
              <w:lastRenderedPageBreak/>
              <w:t>Types de dossiers</w:t>
            </w:r>
          </w:p>
        </w:tc>
        <w:tc>
          <w:tcPr>
            <w:tcW w:w="1020" w:type="dxa"/>
            <w:tcBorders>
              <w:bottom w:val="single" w:sz="18" w:space="0" w:color="auto"/>
            </w:tcBorders>
            <w:shd w:val="clear" w:color="auto" w:fill="auto"/>
          </w:tcPr>
          <w:p w14:paraId="460F1896" w14:textId="77777777" w:rsidR="000327E6" w:rsidRPr="00262071" w:rsidRDefault="000327E6" w:rsidP="000B3A67">
            <w:pPr>
              <w:ind w:left="57"/>
              <w:jc w:val="center"/>
              <w:rPr>
                <w:rFonts w:eastAsia="Arial Unicode MS" w:cs="Arial"/>
                <w:bCs/>
              </w:rPr>
            </w:pPr>
            <w:r w:rsidRPr="00262071">
              <w:rPr>
                <w:rFonts w:eastAsia="Arial Unicode MS" w:cs="Arial"/>
                <w:bCs/>
              </w:rPr>
              <w:t xml:space="preserve">Nombre introduits </w:t>
            </w:r>
          </w:p>
        </w:tc>
        <w:tc>
          <w:tcPr>
            <w:tcW w:w="964" w:type="dxa"/>
            <w:tcBorders>
              <w:bottom w:val="single" w:sz="18" w:space="0" w:color="auto"/>
            </w:tcBorders>
            <w:shd w:val="clear" w:color="auto" w:fill="auto"/>
          </w:tcPr>
          <w:p w14:paraId="4C2F02BD" w14:textId="77777777" w:rsidR="000327E6" w:rsidRPr="00262071" w:rsidRDefault="000327E6" w:rsidP="000B3A67">
            <w:pPr>
              <w:ind w:left="57"/>
              <w:jc w:val="center"/>
              <w:rPr>
                <w:rFonts w:eastAsia="Arial Unicode MS" w:cs="Arial"/>
                <w:bCs/>
              </w:rPr>
            </w:pPr>
            <w:r w:rsidRPr="00262071">
              <w:rPr>
                <w:rFonts w:eastAsia="Arial Unicode MS" w:cs="Arial"/>
                <w:bCs/>
              </w:rPr>
              <w:t xml:space="preserve">Nombre </w:t>
            </w:r>
            <w:r>
              <w:rPr>
                <w:rFonts w:eastAsia="Arial Unicode MS" w:cs="Arial"/>
                <w:bCs/>
              </w:rPr>
              <w:t>décidés</w:t>
            </w:r>
            <w:r w:rsidRPr="00262071">
              <w:rPr>
                <w:rFonts w:eastAsia="Arial Unicode MS" w:cs="Arial"/>
                <w:bCs/>
              </w:rPr>
              <w:t xml:space="preserve"> </w:t>
            </w:r>
            <w:r>
              <w:rPr>
                <w:rFonts w:eastAsia="Arial Unicode MS" w:cs="Arial"/>
                <w:bCs/>
              </w:rPr>
              <w:t>total</w:t>
            </w:r>
          </w:p>
        </w:tc>
        <w:tc>
          <w:tcPr>
            <w:tcW w:w="964" w:type="dxa"/>
            <w:tcBorders>
              <w:bottom w:val="single" w:sz="18" w:space="0" w:color="auto"/>
            </w:tcBorders>
          </w:tcPr>
          <w:p w14:paraId="4288FB1B" w14:textId="77777777" w:rsidR="000327E6" w:rsidRPr="00262071" w:rsidRDefault="000327E6" w:rsidP="000B3A67">
            <w:pPr>
              <w:ind w:left="57"/>
              <w:jc w:val="center"/>
              <w:rPr>
                <w:rFonts w:eastAsia="Arial Unicode MS" w:cs="Arial"/>
                <w:bCs/>
              </w:rPr>
            </w:pPr>
            <w:r>
              <w:rPr>
                <w:rFonts w:eastAsia="Arial Unicode MS" w:cs="Arial"/>
                <w:bCs/>
              </w:rPr>
              <w:t>Décidés octrois</w:t>
            </w:r>
          </w:p>
        </w:tc>
        <w:tc>
          <w:tcPr>
            <w:tcW w:w="964" w:type="dxa"/>
            <w:tcBorders>
              <w:bottom w:val="single" w:sz="18" w:space="0" w:color="auto"/>
            </w:tcBorders>
          </w:tcPr>
          <w:p w14:paraId="1C160A9C" w14:textId="77777777" w:rsidR="000327E6" w:rsidRPr="00262071" w:rsidRDefault="000327E6" w:rsidP="000B3A67">
            <w:pPr>
              <w:ind w:left="57"/>
              <w:jc w:val="center"/>
              <w:rPr>
                <w:rFonts w:eastAsia="Arial Unicode MS" w:cs="Arial"/>
                <w:bCs/>
              </w:rPr>
            </w:pPr>
            <w:r>
              <w:rPr>
                <w:rFonts w:eastAsia="Arial Unicode MS" w:cs="Arial"/>
                <w:bCs/>
              </w:rPr>
              <w:t xml:space="preserve">Décidés </w:t>
            </w:r>
            <w:r>
              <w:rPr>
                <w:rFonts w:eastAsia="Arial Unicode MS" w:cs="Arial"/>
                <w:bCs/>
              </w:rPr>
              <w:br/>
              <w:t>refus</w:t>
            </w:r>
          </w:p>
        </w:tc>
        <w:tc>
          <w:tcPr>
            <w:tcW w:w="1276" w:type="dxa"/>
            <w:tcBorders>
              <w:bottom w:val="single" w:sz="18" w:space="0" w:color="auto"/>
            </w:tcBorders>
            <w:shd w:val="clear" w:color="auto" w:fill="auto"/>
          </w:tcPr>
          <w:p w14:paraId="14A1C74F" w14:textId="77777777" w:rsidR="000327E6" w:rsidRPr="00262071" w:rsidRDefault="000327E6" w:rsidP="000B3A67">
            <w:pPr>
              <w:ind w:left="57"/>
              <w:jc w:val="center"/>
              <w:rPr>
                <w:rFonts w:eastAsia="Arial Unicode MS" w:cs="Arial"/>
                <w:bCs/>
              </w:rPr>
            </w:pPr>
            <w:r w:rsidRPr="00262071">
              <w:rPr>
                <w:rFonts w:eastAsia="Arial Unicode MS" w:cs="Arial"/>
                <w:bCs/>
              </w:rPr>
              <w:t>Montant des primes</w:t>
            </w:r>
            <w:r>
              <w:rPr>
                <w:rFonts w:eastAsia="Arial Unicode MS" w:cs="Arial"/>
                <w:bCs/>
              </w:rPr>
              <w:t xml:space="preserve"> </w:t>
            </w:r>
          </w:p>
        </w:tc>
      </w:tr>
      <w:tr w:rsidR="000327E6" w:rsidRPr="00262071" w14:paraId="11C3B1C5" w14:textId="77777777" w:rsidTr="000B3A67">
        <w:tc>
          <w:tcPr>
            <w:tcW w:w="4195" w:type="dxa"/>
            <w:tcBorders>
              <w:top w:val="dotted" w:sz="4" w:space="0" w:color="auto"/>
              <w:bottom w:val="dotted" w:sz="4" w:space="0" w:color="auto"/>
            </w:tcBorders>
          </w:tcPr>
          <w:p w14:paraId="359D57AC" w14:textId="77777777" w:rsidR="000327E6" w:rsidRPr="00713783" w:rsidRDefault="000327E6" w:rsidP="000B3A67">
            <w:pPr>
              <w:jc w:val="left"/>
              <w:rPr>
                <w:rFonts w:eastAsia="Arial Unicode MS" w:cs="Arial"/>
                <w:sz w:val="18"/>
              </w:rPr>
            </w:pPr>
            <w:r w:rsidRPr="00713783">
              <w:rPr>
                <w:rFonts w:eastAsia="Arial Unicode MS" w:cs="Arial"/>
                <w:sz w:val="18"/>
              </w:rPr>
              <w:t>Réalisation de supports informatifs de promotion à l'exportation (2012)</w:t>
            </w:r>
          </w:p>
        </w:tc>
        <w:tc>
          <w:tcPr>
            <w:tcW w:w="1020" w:type="dxa"/>
            <w:tcBorders>
              <w:top w:val="dotted" w:sz="4" w:space="0" w:color="auto"/>
              <w:bottom w:val="dotted" w:sz="4" w:space="0" w:color="auto"/>
            </w:tcBorders>
            <w:shd w:val="clear" w:color="auto" w:fill="auto"/>
          </w:tcPr>
          <w:p w14:paraId="703938C6" w14:textId="6A7705DB" w:rsidR="000327E6" w:rsidRPr="00262071" w:rsidRDefault="00EE754E" w:rsidP="000B3A67">
            <w:pPr>
              <w:jc w:val="center"/>
              <w:rPr>
                <w:rFonts w:eastAsia="Arial Unicode MS" w:cs="Arial"/>
              </w:rPr>
            </w:pPr>
            <w:r>
              <w:rPr>
                <w:rFonts w:eastAsia="Arial Unicode MS" w:cs="Arial"/>
              </w:rPr>
              <w:t>0</w:t>
            </w:r>
          </w:p>
        </w:tc>
        <w:tc>
          <w:tcPr>
            <w:tcW w:w="964" w:type="dxa"/>
            <w:tcBorders>
              <w:top w:val="dotted" w:sz="4" w:space="0" w:color="auto"/>
              <w:bottom w:val="dotted" w:sz="4" w:space="0" w:color="auto"/>
            </w:tcBorders>
            <w:shd w:val="clear" w:color="auto" w:fill="auto"/>
          </w:tcPr>
          <w:p w14:paraId="5E43F538" w14:textId="78B11EBF" w:rsidR="000327E6" w:rsidRPr="00262071" w:rsidRDefault="00EE754E" w:rsidP="000B3A67">
            <w:pPr>
              <w:jc w:val="center"/>
              <w:rPr>
                <w:rFonts w:eastAsia="Arial Unicode MS" w:cs="Arial"/>
              </w:rPr>
            </w:pPr>
            <w:r>
              <w:rPr>
                <w:rFonts w:eastAsia="Arial Unicode MS" w:cs="Arial"/>
              </w:rPr>
              <w:t>0</w:t>
            </w:r>
          </w:p>
        </w:tc>
        <w:tc>
          <w:tcPr>
            <w:tcW w:w="964" w:type="dxa"/>
            <w:tcBorders>
              <w:top w:val="dotted" w:sz="4" w:space="0" w:color="auto"/>
              <w:bottom w:val="dotted" w:sz="4" w:space="0" w:color="auto"/>
            </w:tcBorders>
          </w:tcPr>
          <w:p w14:paraId="702357C2" w14:textId="0BD6E8DA" w:rsidR="000327E6" w:rsidRPr="00262071" w:rsidRDefault="00EE754E" w:rsidP="000B3A67">
            <w:pPr>
              <w:jc w:val="center"/>
              <w:rPr>
                <w:rFonts w:eastAsia="Arial Unicode MS" w:cs="Arial"/>
              </w:rPr>
            </w:pPr>
            <w:r>
              <w:rPr>
                <w:rFonts w:eastAsia="Arial Unicode MS" w:cs="Arial"/>
              </w:rPr>
              <w:t>0</w:t>
            </w:r>
          </w:p>
        </w:tc>
        <w:tc>
          <w:tcPr>
            <w:tcW w:w="964" w:type="dxa"/>
            <w:tcBorders>
              <w:top w:val="dotted" w:sz="4" w:space="0" w:color="auto"/>
              <w:bottom w:val="dotted" w:sz="4" w:space="0" w:color="auto"/>
            </w:tcBorders>
          </w:tcPr>
          <w:p w14:paraId="16EA9554" w14:textId="4437FF0B" w:rsidR="000327E6" w:rsidRPr="00262071" w:rsidRDefault="00EE754E" w:rsidP="000B3A67">
            <w:pPr>
              <w:jc w:val="center"/>
              <w:rPr>
                <w:rFonts w:eastAsia="Arial Unicode MS" w:cs="Arial"/>
              </w:rPr>
            </w:pPr>
            <w:r>
              <w:rPr>
                <w:rFonts w:eastAsia="Arial Unicode MS" w:cs="Arial"/>
              </w:rPr>
              <w:t>0</w:t>
            </w:r>
          </w:p>
        </w:tc>
        <w:tc>
          <w:tcPr>
            <w:tcW w:w="1276" w:type="dxa"/>
            <w:tcBorders>
              <w:top w:val="dotted" w:sz="4" w:space="0" w:color="auto"/>
              <w:bottom w:val="dotted" w:sz="4" w:space="0" w:color="auto"/>
            </w:tcBorders>
            <w:shd w:val="clear" w:color="auto" w:fill="auto"/>
          </w:tcPr>
          <w:p w14:paraId="406F8810" w14:textId="3EFB181D" w:rsidR="000327E6" w:rsidRPr="00262071" w:rsidRDefault="00EE754E" w:rsidP="000B3A67">
            <w:pPr>
              <w:jc w:val="right"/>
              <w:rPr>
                <w:rFonts w:eastAsia="Arial Unicode MS" w:cs="Arial"/>
              </w:rPr>
            </w:pPr>
            <w:r>
              <w:rPr>
                <w:rFonts w:eastAsia="Arial Unicode MS" w:cs="Arial"/>
              </w:rPr>
              <w:t>0</w:t>
            </w:r>
          </w:p>
        </w:tc>
      </w:tr>
      <w:tr w:rsidR="000327E6" w:rsidRPr="00262071" w14:paraId="577DA7B9" w14:textId="77777777" w:rsidTr="000B3A67">
        <w:tc>
          <w:tcPr>
            <w:tcW w:w="4195" w:type="dxa"/>
            <w:tcBorders>
              <w:top w:val="dotted" w:sz="4" w:space="0" w:color="auto"/>
              <w:bottom w:val="dotted" w:sz="4" w:space="0" w:color="auto"/>
            </w:tcBorders>
          </w:tcPr>
          <w:p w14:paraId="1B8791E2" w14:textId="77777777" w:rsidR="000327E6" w:rsidRPr="00713783" w:rsidRDefault="000327E6" w:rsidP="000B3A67">
            <w:pPr>
              <w:jc w:val="left"/>
              <w:rPr>
                <w:rFonts w:eastAsia="Arial Unicode MS" w:cs="Arial"/>
                <w:sz w:val="18"/>
              </w:rPr>
            </w:pPr>
            <w:r w:rsidRPr="00713783">
              <w:rPr>
                <w:rFonts w:eastAsia="Arial Unicode MS" w:cs="Arial"/>
                <w:sz w:val="18"/>
              </w:rPr>
              <w:t>Prospection de marchés situés hors Union européenne (2012)</w:t>
            </w:r>
          </w:p>
        </w:tc>
        <w:tc>
          <w:tcPr>
            <w:tcW w:w="1020" w:type="dxa"/>
            <w:tcBorders>
              <w:top w:val="dotted" w:sz="4" w:space="0" w:color="auto"/>
              <w:bottom w:val="dotted" w:sz="4" w:space="0" w:color="auto"/>
            </w:tcBorders>
            <w:shd w:val="clear" w:color="auto" w:fill="auto"/>
          </w:tcPr>
          <w:p w14:paraId="3AF4513C" w14:textId="373FF218" w:rsidR="000327E6" w:rsidRPr="00262071" w:rsidRDefault="00EE754E" w:rsidP="000B3A67">
            <w:pPr>
              <w:jc w:val="center"/>
              <w:rPr>
                <w:rFonts w:eastAsia="Arial Unicode MS" w:cs="Arial"/>
              </w:rPr>
            </w:pPr>
            <w:r>
              <w:rPr>
                <w:rFonts w:eastAsia="Arial Unicode MS" w:cs="Arial"/>
              </w:rPr>
              <w:t>0</w:t>
            </w:r>
          </w:p>
        </w:tc>
        <w:tc>
          <w:tcPr>
            <w:tcW w:w="964" w:type="dxa"/>
            <w:tcBorders>
              <w:top w:val="dotted" w:sz="4" w:space="0" w:color="auto"/>
              <w:bottom w:val="dotted" w:sz="4" w:space="0" w:color="auto"/>
            </w:tcBorders>
            <w:shd w:val="clear" w:color="auto" w:fill="auto"/>
          </w:tcPr>
          <w:p w14:paraId="49DD453C" w14:textId="0526144A" w:rsidR="000327E6" w:rsidRPr="00262071" w:rsidRDefault="00EE754E" w:rsidP="000B3A67">
            <w:pPr>
              <w:jc w:val="center"/>
              <w:rPr>
                <w:rFonts w:eastAsia="Arial Unicode MS" w:cs="Arial"/>
              </w:rPr>
            </w:pPr>
            <w:r>
              <w:rPr>
                <w:rFonts w:eastAsia="Arial Unicode MS" w:cs="Arial"/>
              </w:rPr>
              <w:t>1</w:t>
            </w:r>
          </w:p>
        </w:tc>
        <w:tc>
          <w:tcPr>
            <w:tcW w:w="964" w:type="dxa"/>
            <w:tcBorders>
              <w:top w:val="dotted" w:sz="4" w:space="0" w:color="auto"/>
              <w:bottom w:val="dotted" w:sz="4" w:space="0" w:color="auto"/>
            </w:tcBorders>
          </w:tcPr>
          <w:p w14:paraId="48B5F1DA" w14:textId="0F75C4D0" w:rsidR="000327E6" w:rsidRPr="00262071" w:rsidRDefault="00EE754E" w:rsidP="000B3A67">
            <w:pPr>
              <w:jc w:val="center"/>
              <w:rPr>
                <w:rFonts w:eastAsia="Arial Unicode MS" w:cs="Arial"/>
              </w:rPr>
            </w:pPr>
            <w:r>
              <w:rPr>
                <w:rFonts w:eastAsia="Arial Unicode MS" w:cs="Arial"/>
              </w:rPr>
              <w:t>1</w:t>
            </w:r>
          </w:p>
        </w:tc>
        <w:tc>
          <w:tcPr>
            <w:tcW w:w="964" w:type="dxa"/>
            <w:tcBorders>
              <w:top w:val="dotted" w:sz="4" w:space="0" w:color="auto"/>
              <w:bottom w:val="dotted" w:sz="4" w:space="0" w:color="auto"/>
            </w:tcBorders>
          </w:tcPr>
          <w:p w14:paraId="070C16FC" w14:textId="4D0426A9" w:rsidR="000327E6" w:rsidRPr="00262071" w:rsidRDefault="00EE754E" w:rsidP="000B3A67">
            <w:pPr>
              <w:jc w:val="center"/>
              <w:rPr>
                <w:rFonts w:eastAsia="Arial Unicode MS" w:cs="Arial"/>
              </w:rPr>
            </w:pPr>
            <w:r>
              <w:rPr>
                <w:rFonts w:eastAsia="Arial Unicode MS" w:cs="Arial"/>
              </w:rPr>
              <w:t>0</w:t>
            </w:r>
          </w:p>
        </w:tc>
        <w:tc>
          <w:tcPr>
            <w:tcW w:w="1276" w:type="dxa"/>
            <w:tcBorders>
              <w:top w:val="dotted" w:sz="4" w:space="0" w:color="auto"/>
              <w:bottom w:val="dotted" w:sz="4" w:space="0" w:color="auto"/>
            </w:tcBorders>
            <w:shd w:val="clear" w:color="auto" w:fill="auto"/>
          </w:tcPr>
          <w:p w14:paraId="75DA6C67" w14:textId="6C04B8A2" w:rsidR="000327E6" w:rsidRPr="00262071" w:rsidRDefault="00EE754E" w:rsidP="000B3A67">
            <w:pPr>
              <w:jc w:val="right"/>
              <w:rPr>
                <w:rFonts w:eastAsia="Arial Unicode MS" w:cs="Arial"/>
              </w:rPr>
            </w:pPr>
            <w:r>
              <w:rPr>
                <w:rFonts w:eastAsia="Arial Unicode MS" w:cs="Arial"/>
              </w:rPr>
              <w:t>1.702</w:t>
            </w:r>
          </w:p>
        </w:tc>
      </w:tr>
      <w:tr w:rsidR="000327E6" w:rsidRPr="00262071" w14:paraId="519DD28C" w14:textId="77777777" w:rsidTr="000B3A67">
        <w:tc>
          <w:tcPr>
            <w:tcW w:w="4195" w:type="dxa"/>
            <w:tcBorders>
              <w:top w:val="dotted" w:sz="4" w:space="0" w:color="auto"/>
              <w:bottom w:val="dotted" w:sz="4" w:space="0" w:color="auto"/>
            </w:tcBorders>
          </w:tcPr>
          <w:p w14:paraId="0A984B3D" w14:textId="77777777" w:rsidR="000327E6" w:rsidRPr="00713783" w:rsidRDefault="000327E6" w:rsidP="000B3A67">
            <w:pPr>
              <w:jc w:val="left"/>
              <w:rPr>
                <w:rFonts w:eastAsia="Arial Unicode MS" w:cs="Arial"/>
                <w:sz w:val="18"/>
              </w:rPr>
            </w:pPr>
            <w:r w:rsidRPr="00713783">
              <w:rPr>
                <w:rFonts w:eastAsia="Arial Unicode MS" w:cs="Arial"/>
                <w:sz w:val="18"/>
              </w:rPr>
              <w:t>Participation à des foires internationales à l'étranger (2012)</w:t>
            </w:r>
          </w:p>
        </w:tc>
        <w:tc>
          <w:tcPr>
            <w:tcW w:w="1020" w:type="dxa"/>
            <w:tcBorders>
              <w:top w:val="dotted" w:sz="4" w:space="0" w:color="auto"/>
              <w:bottom w:val="dotted" w:sz="4" w:space="0" w:color="auto"/>
            </w:tcBorders>
            <w:shd w:val="clear" w:color="auto" w:fill="auto"/>
          </w:tcPr>
          <w:p w14:paraId="0F8B0D46" w14:textId="0EF77441" w:rsidR="000327E6" w:rsidRPr="00262071" w:rsidRDefault="00EE754E" w:rsidP="000B3A67">
            <w:pPr>
              <w:jc w:val="center"/>
              <w:rPr>
                <w:rFonts w:eastAsia="Arial Unicode MS" w:cs="Arial"/>
              </w:rPr>
            </w:pPr>
            <w:r>
              <w:rPr>
                <w:rFonts w:eastAsia="Arial Unicode MS" w:cs="Arial"/>
              </w:rPr>
              <w:t>0</w:t>
            </w:r>
          </w:p>
        </w:tc>
        <w:tc>
          <w:tcPr>
            <w:tcW w:w="964" w:type="dxa"/>
            <w:tcBorders>
              <w:top w:val="dotted" w:sz="4" w:space="0" w:color="auto"/>
              <w:bottom w:val="dotted" w:sz="4" w:space="0" w:color="auto"/>
            </w:tcBorders>
            <w:shd w:val="clear" w:color="auto" w:fill="auto"/>
          </w:tcPr>
          <w:p w14:paraId="6488ED0D" w14:textId="4666A872" w:rsidR="000327E6" w:rsidRPr="00262071" w:rsidRDefault="00EE754E" w:rsidP="000B3A67">
            <w:pPr>
              <w:jc w:val="center"/>
              <w:rPr>
                <w:rFonts w:eastAsia="Arial Unicode MS" w:cs="Arial"/>
              </w:rPr>
            </w:pPr>
            <w:r>
              <w:rPr>
                <w:rFonts w:eastAsia="Arial Unicode MS" w:cs="Arial"/>
              </w:rPr>
              <w:t>1</w:t>
            </w:r>
          </w:p>
        </w:tc>
        <w:tc>
          <w:tcPr>
            <w:tcW w:w="964" w:type="dxa"/>
            <w:tcBorders>
              <w:top w:val="dotted" w:sz="4" w:space="0" w:color="auto"/>
              <w:bottom w:val="dotted" w:sz="4" w:space="0" w:color="auto"/>
            </w:tcBorders>
          </w:tcPr>
          <w:p w14:paraId="73FAF585" w14:textId="507F59DC" w:rsidR="000327E6" w:rsidRPr="00262071" w:rsidRDefault="00EE754E" w:rsidP="000B3A67">
            <w:pPr>
              <w:jc w:val="center"/>
              <w:rPr>
                <w:rFonts w:eastAsia="Arial Unicode MS" w:cs="Arial"/>
              </w:rPr>
            </w:pPr>
            <w:r>
              <w:rPr>
                <w:rFonts w:eastAsia="Arial Unicode MS" w:cs="Arial"/>
              </w:rPr>
              <w:t>1</w:t>
            </w:r>
          </w:p>
        </w:tc>
        <w:tc>
          <w:tcPr>
            <w:tcW w:w="964" w:type="dxa"/>
            <w:tcBorders>
              <w:top w:val="dotted" w:sz="4" w:space="0" w:color="auto"/>
              <w:bottom w:val="dotted" w:sz="4" w:space="0" w:color="auto"/>
            </w:tcBorders>
          </w:tcPr>
          <w:p w14:paraId="7DA9DB6F" w14:textId="6986817D" w:rsidR="000327E6" w:rsidRPr="00262071" w:rsidRDefault="00EE754E" w:rsidP="000B3A67">
            <w:pPr>
              <w:jc w:val="center"/>
              <w:rPr>
                <w:rFonts w:eastAsia="Arial Unicode MS" w:cs="Arial"/>
              </w:rPr>
            </w:pPr>
            <w:r>
              <w:rPr>
                <w:rFonts w:eastAsia="Arial Unicode MS" w:cs="Arial"/>
              </w:rPr>
              <w:t>0</w:t>
            </w:r>
          </w:p>
        </w:tc>
        <w:tc>
          <w:tcPr>
            <w:tcW w:w="1276" w:type="dxa"/>
            <w:tcBorders>
              <w:top w:val="dotted" w:sz="4" w:space="0" w:color="auto"/>
              <w:bottom w:val="dotted" w:sz="4" w:space="0" w:color="auto"/>
            </w:tcBorders>
            <w:shd w:val="clear" w:color="auto" w:fill="auto"/>
          </w:tcPr>
          <w:p w14:paraId="785435B8" w14:textId="0A02C4B8" w:rsidR="000327E6" w:rsidRPr="00262071" w:rsidRDefault="00EE754E" w:rsidP="000B3A67">
            <w:pPr>
              <w:jc w:val="right"/>
              <w:rPr>
                <w:rFonts w:eastAsia="Arial Unicode MS" w:cs="Arial"/>
              </w:rPr>
            </w:pPr>
            <w:r>
              <w:rPr>
                <w:rFonts w:eastAsia="Arial Unicode MS" w:cs="Arial"/>
              </w:rPr>
              <w:t>4.000</w:t>
            </w:r>
          </w:p>
        </w:tc>
      </w:tr>
      <w:tr w:rsidR="000327E6" w:rsidRPr="00262071" w14:paraId="502D8415" w14:textId="77777777" w:rsidTr="000B3A67">
        <w:tc>
          <w:tcPr>
            <w:tcW w:w="4195" w:type="dxa"/>
            <w:tcBorders>
              <w:top w:val="dotted" w:sz="4" w:space="0" w:color="auto"/>
              <w:bottom w:val="dotted" w:sz="4" w:space="0" w:color="auto"/>
            </w:tcBorders>
          </w:tcPr>
          <w:p w14:paraId="2EA324B2" w14:textId="77777777" w:rsidR="000327E6" w:rsidRPr="00713783" w:rsidRDefault="000327E6" w:rsidP="000B3A67">
            <w:pPr>
              <w:jc w:val="left"/>
              <w:rPr>
                <w:rFonts w:eastAsia="Arial Unicode MS" w:cs="Arial"/>
                <w:sz w:val="18"/>
              </w:rPr>
            </w:pPr>
            <w:r w:rsidRPr="00713783">
              <w:rPr>
                <w:rFonts w:eastAsia="Arial Unicode MS" w:cs="Arial"/>
                <w:sz w:val="18"/>
              </w:rPr>
              <w:t>Participation aux appels d'offres pour des marchés hors de l'Union européenne (2012)</w:t>
            </w:r>
          </w:p>
        </w:tc>
        <w:tc>
          <w:tcPr>
            <w:tcW w:w="1020" w:type="dxa"/>
            <w:tcBorders>
              <w:top w:val="dotted" w:sz="4" w:space="0" w:color="auto"/>
              <w:bottom w:val="dotted" w:sz="4" w:space="0" w:color="auto"/>
            </w:tcBorders>
            <w:shd w:val="clear" w:color="auto" w:fill="auto"/>
          </w:tcPr>
          <w:p w14:paraId="43C3805A" w14:textId="15353684" w:rsidR="000327E6" w:rsidRPr="00262071" w:rsidRDefault="00EE754E" w:rsidP="000B3A67">
            <w:pPr>
              <w:jc w:val="center"/>
              <w:rPr>
                <w:rFonts w:eastAsia="Arial Unicode MS" w:cs="Arial"/>
              </w:rPr>
            </w:pPr>
            <w:r>
              <w:rPr>
                <w:rFonts w:eastAsia="Arial Unicode MS" w:cs="Arial"/>
              </w:rPr>
              <w:t>0</w:t>
            </w:r>
          </w:p>
        </w:tc>
        <w:tc>
          <w:tcPr>
            <w:tcW w:w="964" w:type="dxa"/>
            <w:tcBorders>
              <w:top w:val="dotted" w:sz="4" w:space="0" w:color="auto"/>
              <w:bottom w:val="dotted" w:sz="4" w:space="0" w:color="auto"/>
            </w:tcBorders>
            <w:shd w:val="clear" w:color="auto" w:fill="auto"/>
          </w:tcPr>
          <w:p w14:paraId="3E1FE5AC" w14:textId="04BCC103" w:rsidR="000327E6" w:rsidRPr="00262071" w:rsidRDefault="00EE754E" w:rsidP="000B3A67">
            <w:pPr>
              <w:jc w:val="center"/>
              <w:rPr>
                <w:rFonts w:eastAsia="Arial Unicode MS" w:cs="Arial"/>
              </w:rPr>
            </w:pPr>
            <w:r>
              <w:rPr>
                <w:rFonts w:eastAsia="Arial Unicode MS" w:cs="Arial"/>
              </w:rPr>
              <w:t>0</w:t>
            </w:r>
          </w:p>
        </w:tc>
        <w:tc>
          <w:tcPr>
            <w:tcW w:w="964" w:type="dxa"/>
            <w:tcBorders>
              <w:top w:val="dotted" w:sz="4" w:space="0" w:color="auto"/>
              <w:bottom w:val="dotted" w:sz="4" w:space="0" w:color="auto"/>
            </w:tcBorders>
          </w:tcPr>
          <w:p w14:paraId="68BABD51" w14:textId="74941F77" w:rsidR="000327E6" w:rsidRPr="00262071" w:rsidRDefault="00EE754E" w:rsidP="000B3A67">
            <w:pPr>
              <w:jc w:val="center"/>
              <w:rPr>
                <w:rFonts w:eastAsia="Arial Unicode MS" w:cs="Arial"/>
              </w:rPr>
            </w:pPr>
            <w:r>
              <w:rPr>
                <w:rFonts w:eastAsia="Arial Unicode MS" w:cs="Arial"/>
              </w:rPr>
              <w:t>0</w:t>
            </w:r>
          </w:p>
        </w:tc>
        <w:tc>
          <w:tcPr>
            <w:tcW w:w="964" w:type="dxa"/>
            <w:tcBorders>
              <w:top w:val="dotted" w:sz="4" w:space="0" w:color="auto"/>
              <w:bottom w:val="dotted" w:sz="4" w:space="0" w:color="auto"/>
            </w:tcBorders>
          </w:tcPr>
          <w:p w14:paraId="5EFDB15A" w14:textId="0BC53B98" w:rsidR="000327E6" w:rsidRPr="00262071" w:rsidRDefault="00EE754E" w:rsidP="000B3A67">
            <w:pPr>
              <w:jc w:val="center"/>
              <w:rPr>
                <w:rFonts w:eastAsia="Arial Unicode MS" w:cs="Arial"/>
              </w:rPr>
            </w:pPr>
            <w:r>
              <w:rPr>
                <w:rFonts w:eastAsia="Arial Unicode MS" w:cs="Arial"/>
              </w:rPr>
              <w:t>0</w:t>
            </w:r>
          </w:p>
        </w:tc>
        <w:tc>
          <w:tcPr>
            <w:tcW w:w="1276" w:type="dxa"/>
            <w:tcBorders>
              <w:top w:val="dotted" w:sz="4" w:space="0" w:color="auto"/>
              <w:bottom w:val="dotted" w:sz="4" w:space="0" w:color="auto"/>
            </w:tcBorders>
            <w:shd w:val="clear" w:color="auto" w:fill="auto"/>
          </w:tcPr>
          <w:p w14:paraId="4589BD3C" w14:textId="1AED1F33" w:rsidR="000327E6" w:rsidRPr="00262071" w:rsidRDefault="00EE754E" w:rsidP="000B3A67">
            <w:pPr>
              <w:jc w:val="right"/>
              <w:rPr>
                <w:rFonts w:eastAsia="Arial Unicode MS" w:cs="Arial"/>
              </w:rPr>
            </w:pPr>
            <w:r>
              <w:rPr>
                <w:rFonts w:eastAsia="Arial Unicode MS" w:cs="Arial"/>
              </w:rPr>
              <w:t>0</w:t>
            </w:r>
          </w:p>
        </w:tc>
      </w:tr>
      <w:tr w:rsidR="000327E6" w:rsidRPr="00262071" w14:paraId="684FF19B" w14:textId="77777777" w:rsidTr="000B3A67">
        <w:tc>
          <w:tcPr>
            <w:tcW w:w="4195" w:type="dxa"/>
            <w:tcBorders>
              <w:top w:val="dotted" w:sz="4" w:space="0" w:color="auto"/>
              <w:bottom w:val="dotted" w:sz="4" w:space="0" w:color="auto"/>
            </w:tcBorders>
          </w:tcPr>
          <w:p w14:paraId="7D30F8EF" w14:textId="77777777" w:rsidR="000327E6" w:rsidRPr="00713783" w:rsidRDefault="000327E6" w:rsidP="000B3A67">
            <w:pPr>
              <w:jc w:val="left"/>
              <w:rPr>
                <w:rFonts w:eastAsia="Arial Unicode MS" w:cs="Arial"/>
                <w:sz w:val="18"/>
              </w:rPr>
            </w:pPr>
            <w:r w:rsidRPr="00713783">
              <w:rPr>
                <w:rFonts w:eastAsia="Arial Unicode MS" w:cs="Arial"/>
                <w:sz w:val="18"/>
              </w:rPr>
              <w:t>Ouverture de bureaux de représentation hors de l'Union européenne (2012)</w:t>
            </w:r>
          </w:p>
        </w:tc>
        <w:tc>
          <w:tcPr>
            <w:tcW w:w="1020" w:type="dxa"/>
            <w:tcBorders>
              <w:top w:val="dotted" w:sz="4" w:space="0" w:color="auto"/>
              <w:bottom w:val="dotted" w:sz="4" w:space="0" w:color="auto"/>
            </w:tcBorders>
            <w:shd w:val="clear" w:color="auto" w:fill="auto"/>
          </w:tcPr>
          <w:p w14:paraId="5ACAEAD3" w14:textId="4EBBE291" w:rsidR="000327E6" w:rsidRPr="00262071" w:rsidRDefault="00EE754E" w:rsidP="000B3A67">
            <w:pPr>
              <w:jc w:val="center"/>
              <w:rPr>
                <w:rFonts w:eastAsia="Arial Unicode MS" w:cs="Arial"/>
              </w:rPr>
            </w:pPr>
            <w:r>
              <w:rPr>
                <w:rFonts w:eastAsia="Arial Unicode MS" w:cs="Arial"/>
              </w:rPr>
              <w:t>0</w:t>
            </w:r>
          </w:p>
        </w:tc>
        <w:tc>
          <w:tcPr>
            <w:tcW w:w="964" w:type="dxa"/>
            <w:tcBorders>
              <w:top w:val="dotted" w:sz="4" w:space="0" w:color="auto"/>
              <w:bottom w:val="dotted" w:sz="4" w:space="0" w:color="auto"/>
            </w:tcBorders>
            <w:shd w:val="clear" w:color="auto" w:fill="auto"/>
          </w:tcPr>
          <w:p w14:paraId="359F8030" w14:textId="3C4663CD" w:rsidR="000327E6" w:rsidRPr="00262071" w:rsidRDefault="00EE754E" w:rsidP="000B3A67">
            <w:pPr>
              <w:jc w:val="center"/>
              <w:rPr>
                <w:rFonts w:eastAsia="Arial Unicode MS" w:cs="Arial"/>
              </w:rPr>
            </w:pPr>
            <w:r>
              <w:rPr>
                <w:rFonts w:eastAsia="Arial Unicode MS" w:cs="Arial"/>
              </w:rPr>
              <w:t>0</w:t>
            </w:r>
          </w:p>
        </w:tc>
        <w:tc>
          <w:tcPr>
            <w:tcW w:w="964" w:type="dxa"/>
            <w:tcBorders>
              <w:top w:val="dotted" w:sz="4" w:space="0" w:color="auto"/>
              <w:bottom w:val="dotted" w:sz="4" w:space="0" w:color="auto"/>
            </w:tcBorders>
          </w:tcPr>
          <w:p w14:paraId="43057B9E" w14:textId="177DE48D" w:rsidR="000327E6" w:rsidRPr="00262071" w:rsidRDefault="00EE754E" w:rsidP="000B3A67">
            <w:pPr>
              <w:jc w:val="center"/>
              <w:rPr>
                <w:rFonts w:eastAsia="Arial Unicode MS" w:cs="Arial"/>
              </w:rPr>
            </w:pPr>
            <w:r>
              <w:rPr>
                <w:rFonts w:eastAsia="Arial Unicode MS" w:cs="Arial"/>
              </w:rPr>
              <w:t>0</w:t>
            </w:r>
          </w:p>
        </w:tc>
        <w:tc>
          <w:tcPr>
            <w:tcW w:w="964" w:type="dxa"/>
            <w:tcBorders>
              <w:top w:val="dotted" w:sz="4" w:space="0" w:color="auto"/>
              <w:bottom w:val="dotted" w:sz="4" w:space="0" w:color="auto"/>
            </w:tcBorders>
          </w:tcPr>
          <w:p w14:paraId="44642F7E" w14:textId="7AD0AFCD" w:rsidR="000327E6" w:rsidRPr="00262071" w:rsidRDefault="00EE754E" w:rsidP="000B3A67">
            <w:pPr>
              <w:jc w:val="center"/>
              <w:rPr>
                <w:rFonts w:eastAsia="Arial Unicode MS" w:cs="Arial"/>
              </w:rPr>
            </w:pPr>
            <w:r>
              <w:rPr>
                <w:rFonts w:eastAsia="Arial Unicode MS" w:cs="Arial"/>
              </w:rPr>
              <w:t>0</w:t>
            </w:r>
          </w:p>
        </w:tc>
        <w:tc>
          <w:tcPr>
            <w:tcW w:w="1276" w:type="dxa"/>
            <w:tcBorders>
              <w:top w:val="dotted" w:sz="4" w:space="0" w:color="auto"/>
              <w:bottom w:val="dotted" w:sz="4" w:space="0" w:color="auto"/>
            </w:tcBorders>
            <w:shd w:val="clear" w:color="auto" w:fill="auto"/>
          </w:tcPr>
          <w:p w14:paraId="527EDF78" w14:textId="04E6DA4F" w:rsidR="000327E6" w:rsidRPr="00262071" w:rsidRDefault="00EE754E" w:rsidP="000B3A67">
            <w:pPr>
              <w:jc w:val="right"/>
              <w:rPr>
                <w:rFonts w:eastAsia="Arial Unicode MS" w:cs="Arial"/>
              </w:rPr>
            </w:pPr>
            <w:r>
              <w:rPr>
                <w:rFonts w:eastAsia="Arial Unicode MS" w:cs="Arial"/>
              </w:rPr>
              <w:t>0</w:t>
            </w:r>
          </w:p>
        </w:tc>
      </w:tr>
      <w:tr w:rsidR="000327E6" w:rsidRPr="00262071" w14:paraId="0F5A25AD" w14:textId="77777777" w:rsidTr="000B3A67">
        <w:tc>
          <w:tcPr>
            <w:tcW w:w="4195" w:type="dxa"/>
            <w:tcBorders>
              <w:top w:val="dotted" w:sz="4" w:space="0" w:color="auto"/>
              <w:bottom w:val="dotted" w:sz="4" w:space="0" w:color="auto"/>
            </w:tcBorders>
          </w:tcPr>
          <w:p w14:paraId="5DF4C08B" w14:textId="77777777" w:rsidR="000327E6" w:rsidRPr="00713783" w:rsidRDefault="000327E6" w:rsidP="000B3A67">
            <w:pPr>
              <w:rPr>
                <w:rFonts w:eastAsia="Arial Unicode MS" w:cs="Arial"/>
                <w:sz w:val="18"/>
              </w:rPr>
            </w:pPr>
            <w:r w:rsidRPr="00713783">
              <w:rPr>
                <w:rFonts w:eastAsia="Arial Unicode MS" w:cs="Arial"/>
                <w:sz w:val="18"/>
              </w:rPr>
              <w:t>Subventions pour la réalisation de supports informatifs de promotion du commerce extérieur (2017)</w:t>
            </w:r>
          </w:p>
        </w:tc>
        <w:tc>
          <w:tcPr>
            <w:tcW w:w="1020" w:type="dxa"/>
            <w:tcBorders>
              <w:top w:val="dotted" w:sz="4" w:space="0" w:color="auto"/>
              <w:bottom w:val="dotted" w:sz="4" w:space="0" w:color="auto"/>
            </w:tcBorders>
            <w:shd w:val="clear" w:color="auto" w:fill="auto"/>
          </w:tcPr>
          <w:p w14:paraId="118B6A4B" w14:textId="488EE24E" w:rsidR="000327E6" w:rsidRDefault="00EE754E" w:rsidP="000B3A67">
            <w:pPr>
              <w:jc w:val="center"/>
              <w:rPr>
                <w:rFonts w:eastAsia="Arial Unicode MS" w:cs="Arial"/>
              </w:rPr>
            </w:pPr>
            <w:r>
              <w:rPr>
                <w:rFonts w:eastAsia="Arial Unicode MS" w:cs="Arial"/>
              </w:rPr>
              <w:t>129</w:t>
            </w:r>
          </w:p>
        </w:tc>
        <w:tc>
          <w:tcPr>
            <w:tcW w:w="964" w:type="dxa"/>
            <w:tcBorders>
              <w:top w:val="dotted" w:sz="4" w:space="0" w:color="auto"/>
              <w:bottom w:val="dotted" w:sz="4" w:space="0" w:color="auto"/>
            </w:tcBorders>
            <w:shd w:val="clear" w:color="auto" w:fill="auto"/>
          </w:tcPr>
          <w:p w14:paraId="2C7971E6" w14:textId="3BC39468" w:rsidR="000327E6" w:rsidRDefault="00EE754E" w:rsidP="000B3A67">
            <w:pPr>
              <w:jc w:val="center"/>
              <w:rPr>
                <w:rFonts w:eastAsia="Arial Unicode MS" w:cs="Arial"/>
              </w:rPr>
            </w:pPr>
            <w:r>
              <w:rPr>
                <w:rFonts w:eastAsia="Arial Unicode MS" w:cs="Arial"/>
              </w:rPr>
              <w:t>134</w:t>
            </w:r>
          </w:p>
        </w:tc>
        <w:tc>
          <w:tcPr>
            <w:tcW w:w="964" w:type="dxa"/>
            <w:tcBorders>
              <w:top w:val="dotted" w:sz="4" w:space="0" w:color="auto"/>
              <w:bottom w:val="dotted" w:sz="4" w:space="0" w:color="auto"/>
            </w:tcBorders>
          </w:tcPr>
          <w:p w14:paraId="4A13564D" w14:textId="2C93A8B6" w:rsidR="000327E6" w:rsidRDefault="00EE754E" w:rsidP="000B3A67">
            <w:pPr>
              <w:jc w:val="center"/>
              <w:rPr>
                <w:rFonts w:eastAsia="Arial Unicode MS" w:cs="Arial"/>
              </w:rPr>
            </w:pPr>
            <w:r>
              <w:rPr>
                <w:rFonts w:eastAsia="Arial Unicode MS" w:cs="Arial"/>
              </w:rPr>
              <w:t>102</w:t>
            </w:r>
          </w:p>
        </w:tc>
        <w:tc>
          <w:tcPr>
            <w:tcW w:w="964" w:type="dxa"/>
            <w:tcBorders>
              <w:top w:val="dotted" w:sz="4" w:space="0" w:color="auto"/>
              <w:bottom w:val="dotted" w:sz="4" w:space="0" w:color="auto"/>
            </w:tcBorders>
          </w:tcPr>
          <w:p w14:paraId="62E2A854" w14:textId="1F05ECB0" w:rsidR="000327E6" w:rsidRDefault="00EE754E" w:rsidP="000B3A67">
            <w:pPr>
              <w:jc w:val="center"/>
              <w:rPr>
                <w:rFonts w:eastAsia="Arial Unicode MS" w:cs="Arial"/>
              </w:rPr>
            </w:pPr>
            <w:r>
              <w:rPr>
                <w:rFonts w:eastAsia="Arial Unicode MS" w:cs="Arial"/>
              </w:rPr>
              <w:t>32</w:t>
            </w:r>
          </w:p>
        </w:tc>
        <w:tc>
          <w:tcPr>
            <w:tcW w:w="1276" w:type="dxa"/>
            <w:tcBorders>
              <w:top w:val="dotted" w:sz="4" w:space="0" w:color="auto"/>
              <w:bottom w:val="dotted" w:sz="4" w:space="0" w:color="auto"/>
            </w:tcBorders>
            <w:shd w:val="clear" w:color="auto" w:fill="auto"/>
          </w:tcPr>
          <w:p w14:paraId="2C608EFC" w14:textId="59897991" w:rsidR="000327E6" w:rsidRDefault="00EE754E" w:rsidP="000B3A67">
            <w:pPr>
              <w:jc w:val="right"/>
              <w:rPr>
                <w:rFonts w:eastAsia="Arial Unicode MS" w:cs="Arial"/>
              </w:rPr>
            </w:pPr>
            <w:r>
              <w:rPr>
                <w:rFonts w:eastAsia="Arial Unicode MS" w:cs="Arial"/>
              </w:rPr>
              <w:t>279.338</w:t>
            </w:r>
          </w:p>
        </w:tc>
      </w:tr>
      <w:tr w:rsidR="000327E6" w:rsidRPr="00262071" w14:paraId="59C9A4CD" w14:textId="77777777" w:rsidTr="000B3A67">
        <w:tc>
          <w:tcPr>
            <w:tcW w:w="4195" w:type="dxa"/>
            <w:tcBorders>
              <w:top w:val="dotted" w:sz="4" w:space="0" w:color="auto"/>
              <w:bottom w:val="dotted" w:sz="4" w:space="0" w:color="auto"/>
            </w:tcBorders>
          </w:tcPr>
          <w:p w14:paraId="1064264E" w14:textId="77777777" w:rsidR="000327E6" w:rsidRPr="00713783" w:rsidRDefault="000327E6" w:rsidP="000B3A67">
            <w:pPr>
              <w:rPr>
                <w:rFonts w:eastAsia="Arial Unicode MS" w:cs="Arial"/>
                <w:sz w:val="18"/>
              </w:rPr>
            </w:pPr>
            <w:r w:rsidRPr="00713783">
              <w:rPr>
                <w:rFonts w:eastAsia="Arial Unicode MS" w:cs="Arial"/>
                <w:sz w:val="18"/>
              </w:rPr>
              <w:t>Subventions pour les voyages de prospection commerciale à l’étranger (2017)</w:t>
            </w:r>
          </w:p>
        </w:tc>
        <w:tc>
          <w:tcPr>
            <w:tcW w:w="1020" w:type="dxa"/>
            <w:tcBorders>
              <w:top w:val="dotted" w:sz="4" w:space="0" w:color="auto"/>
              <w:bottom w:val="dotted" w:sz="4" w:space="0" w:color="auto"/>
            </w:tcBorders>
            <w:shd w:val="clear" w:color="auto" w:fill="auto"/>
          </w:tcPr>
          <w:p w14:paraId="6D1E4A9C" w14:textId="09DA3A43" w:rsidR="000327E6" w:rsidRDefault="00EE754E" w:rsidP="000B3A67">
            <w:pPr>
              <w:jc w:val="center"/>
              <w:rPr>
                <w:rFonts w:eastAsia="Arial Unicode MS" w:cs="Arial"/>
              </w:rPr>
            </w:pPr>
            <w:r>
              <w:rPr>
                <w:rFonts w:eastAsia="Arial Unicode MS" w:cs="Arial"/>
              </w:rPr>
              <w:t>356</w:t>
            </w:r>
          </w:p>
        </w:tc>
        <w:tc>
          <w:tcPr>
            <w:tcW w:w="964" w:type="dxa"/>
            <w:tcBorders>
              <w:top w:val="dotted" w:sz="4" w:space="0" w:color="auto"/>
              <w:bottom w:val="dotted" w:sz="4" w:space="0" w:color="auto"/>
            </w:tcBorders>
            <w:shd w:val="clear" w:color="auto" w:fill="auto"/>
          </w:tcPr>
          <w:p w14:paraId="3E213F6E" w14:textId="64A241B9" w:rsidR="000327E6" w:rsidRDefault="00EE754E" w:rsidP="000B3A67">
            <w:pPr>
              <w:jc w:val="center"/>
              <w:rPr>
                <w:rFonts w:eastAsia="Arial Unicode MS" w:cs="Arial"/>
              </w:rPr>
            </w:pPr>
            <w:r>
              <w:rPr>
                <w:rFonts w:eastAsia="Arial Unicode MS" w:cs="Arial"/>
              </w:rPr>
              <w:t>393</w:t>
            </w:r>
          </w:p>
        </w:tc>
        <w:tc>
          <w:tcPr>
            <w:tcW w:w="964" w:type="dxa"/>
            <w:tcBorders>
              <w:top w:val="dotted" w:sz="4" w:space="0" w:color="auto"/>
              <w:bottom w:val="dotted" w:sz="4" w:space="0" w:color="auto"/>
            </w:tcBorders>
          </w:tcPr>
          <w:p w14:paraId="1C8B2313" w14:textId="5B8BD261" w:rsidR="000327E6" w:rsidRDefault="00EE754E" w:rsidP="000B3A67">
            <w:pPr>
              <w:jc w:val="center"/>
              <w:rPr>
                <w:rFonts w:eastAsia="Arial Unicode MS" w:cs="Arial"/>
              </w:rPr>
            </w:pPr>
            <w:r>
              <w:rPr>
                <w:rFonts w:eastAsia="Arial Unicode MS" w:cs="Arial"/>
              </w:rPr>
              <w:t>298</w:t>
            </w:r>
          </w:p>
        </w:tc>
        <w:tc>
          <w:tcPr>
            <w:tcW w:w="964" w:type="dxa"/>
            <w:tcBorders>
              <w:top w:val="dotted" w:sz="4" w:space="0" w:color="auto"/>
              <w:bottom w:val="dotted" w:sz="4" w:space="0" w:color="auto"/>
            </w:tcBorders>
          </w:tcPr>
          <w:p w14:paraId="20CD47A7" w14:textId="67AB62F7" w:rsidR="000327E6" w:rsidRDefault="00EE754E" w:rsidP="000B3A67">
            <w:pPr>
              <w:jc w:val="center"/>
              <w:rPr>
                <w:rFonts w:eastAsia="Arial Unicode MS" w:cs="Arial"/>
              </w:rPr>
            </w:pPr>
            <w:r>
              <w:rPr>
                <w:rFonts w:eastAsia="Arial Unicode MS" w:cs="Arial"/>
              </w:rPr>
              <w:t>95</w:t>
            </w:r>
          </w:p>
        </w:tc>
        <w:tc>
          <w:tcPr>
            <w:tcW w:w="1276" w:type="dxa"/>
            <w:tcBorders>
              <w:top w:val="dotted" w:sz="4" w:space="0" w:color="auto"/>
              <w:bottom w:val="dotted" w:sz="4" w:space="0" w:color="auto"/>
            </w:tcBorders>
            <w:shd w:val="clear" w:color="auto" w:fill="auto"/>
          </w:tcPr>
          <w:p w14:paraId="7E428A89" w14:textId="43DF5438" w:rsidR="000327E6" w:rsidRDefault="00EE754E" w:rsidP="000B3A67">
            <w:pPr>
              <w:jc w:val="right"/>
              <w:rPr>
                <w:rFonts w:eastAsia="Arial Unicode MS" w:cs="Arial"/>
              </w:rPr>
            </w:pPr>
            <w:r>
              <w:rPr>
                <w:rFonts w:eastAsia="Arial Unicode MS" w:cs="Arial"/>
              </w:rPr>
              <w:t>637.189</w:t>
            </w:r>
          </w:p>
        </w:tc>
      </w:tr>
      <w:tr w:rsidR="000327E6" w:rsidRPr="00262071" w14:paraId="0B5EDA73" w14:textId="77777777" w:rsidTr="000B3A67">
        <w:tc>
          <w:tcPr>
            <w:tcW w:w="4195" w:type="dxa"/>
            <w:tcBorders>
              <w:top w:val="dotted" w:sz="4" w:space="0" w:color="auto"/>
              <w:bottom w:val="dotted" w:sz="4" w:space="0" w:color="auto"/>
            </w:tcBorders>
          </w:tcPr>
          <w:p w14:paraId="27C43034" w14:textId="77777777" w:rsidR="000327E6" w:rsidRPr="00713783" w:rsidRDefault="000327E6" w:rsidP="000B3A67">
            <w:pPr>
              <w:jc w:val="left"/>
              <w:rPr>
                <w:rFonts w:eastAsia="Arial Unicode MS" w:cs="Arial"/>
                <w:sz w:val="18"/>
              </w:rPr>
            </w:pPr>
            <w:r w:rsidRPr="00713783">
              <w:rPr>
                <w:rFonts w:eastAsia="Arial Unicode MS" w:cs="Arial"/>
                <w:sz w:val="18"/>
              </w:rPr>
              <w:t>Subventions pour la participation à des foires à l’étranger (version 2017) </w:t>
            </w:r>
          </w:p>
        </w:tc>
        <w:tc>
          <w:tcPr>
            <w:tcW w:w="1020" w:type="dxa"/>
            <w:tcBorders>
              <w:top w:val="dotted" w:sz="4" w:space="0" w:color="auto"/>
              <w:bottom w:val="dotted" w:sz="4" w:space="0" w:color="auto"/>
            </w:tcBorders>
            <w:shd w:val="clear" w:color="auto" w:fill="auto"/>
          </w:tcPr>
          <w:p w14:paraId="2C7A0BAA" w14:textId="58A86156" w:rsidR="000327E6" w:rsidRDefault="00EE754E" w:rsidP="000B3A67">
            <w:pPr>
              <w:jc w:val="center"/>
              <w:rPr>
                <w:rFonts w:eastAsia="Arial Unicode MS" w:cs="Arial"/>
              </w:rPr>
            </w:pPr>
            <w:r>
              <w:rPr>
                <w:rFonts w:eastAsia="Arial Unicode MS" w:cs="Arial"/>
              </w:rPr>
              <w:t>502</w:t>
            </w:r>
          </w:p>
        </w:tc>
        <w:tc>
          <w:tcPr>
            <w:tcW w:w="964" w:type="dxa"/>
            <w:tcBorders>
              <w:top w:val="dotted" w:sz="4" w:space="0" w:color="auto"/>
              <w:bottom w:val="dotted" w:sz="4" w:space="0" w:color="auto"/>
            </w:tcBorders>
            <w:shd w:val="clear" w:color="auto" w:fill="auto"/>
          </w:tcPr>
          <w:p w14:paraId="611E4B41" w14:textId="02B7B443" w:rsidR="000327E6" w:rsidRDefault="00EE754E" w:rsidP="000B3A67">
            <w:pPr>
              <w:jc w:val="center"/>
              <w:rPr>
                <w:rFonts w:eastAsia="Arial Unicode MS" w:cs="Arial"/>
              </w:rPr>
            </w:pPr>
            <w:r>
              <w:rPr>
                <w:rFonts w:eastAsia="Arial Unicode MS" w:cs="Arial"/>
              </w:rPr>
              <w:t>529</w:t>
            </w:r>
          </w:p>
        </w:tc>
        <w:tc>
          <w:tcPr>
            <w:tcW w:w="964" w:type="dxa"/>
            <w:tcBorders>
              <w:top w:val="dotted" w:sz="4" w:space="0" w:color="auto"/>
              <w:bottom w:val="dotted" w:sz="4" w:space="0" w:color="auto"/>
            </w:tcBorders>
          </w:tcPr>
          <w:p w14:paraId="6239D5ED" w14:textId="7FE203D1" w:rsidR="000327E6" w:rsidRDefault="00EE754E" w:rsidP="000B3A67">
            <w:pPr>
              <w:jc w:val="center"/>
              <w:rPr>
                <w:rFonts w:eastAsia="Arial Unicode MS" w:cs="Arial"/>
              </w:rPr>
            </w:pPr>
            <w:r>
              <w:rPr>
                <w:rFonts w:eastAsia="Arial Unicode MS" w:cs="Arial"/>
              </w:rPr>
              <w:t>456</w:t>
            </w:r>
          </w:p>
        </w:tc>
        <w:tc>
          <w:tcPr>
            <w:tcW w:w="964" w:type="dxa"/>
            <w:tcBorders>
              <w:top w:val="dotted" w:sz="4" w:space="0" w:color="auto"/>
              <w:bottom w:val="dotted" w:sz="4" w:space="0" w:color="auto"/>
            </w:tcBorders>
          </w:tcPr>
          <w:p w14:paraId="5FD0D2B7" w14:textId="6116AF7C" w:rsidR="000327E6" w:rsidRDefault="00EE754E" w:rsidP="000B3A67">
            <w:pPr>
              <w:jc w:val="center"/>
              <w:rPr>
                <w:rFonts w:eastAsia="Arial Unicode MS" w:cs="Arial"/>
              </w:rPr>
            </w:pPr>
            <w:r>
              <w:rPr>
                <w:rFonts w:eastAsia="Arial Unicode MS" w:cs="Arial"/>
              </w:rPr>
              <w:t>73</w:t>
            </w:r>
          </w:p>
        </w:tc>
        <w:tc>
          <w:tcPr>
            <w:tcW w:w="1276" w:type="dxa"/>
            <w:tcBorders>
              <w:top w:val="dotted" w:sz="4" w:space="0" w:color="auto"/>
              <w:bottom w:val="dotted" w:sz="4" w:space="0" w:color="auto"/>
            </w:tcBorders>
            <w:shd w:val="clear" w:color="auto" w:fill="auto"/>
          </w:tcPr>
          <w:p w14:paraId="6930ACB7" w14:textId="337A4DE2" w:rsidR="000327E6" w:rsidRDefault="00EE754E" w:rsidP="000B3A67">
            <w:pPr>
              <w:jc w:val="right"/>
              <w:rPr>
                <w:rFonts w:eastAsia="Arial Unicode MS" w:cs="Arial"/>
              </w:rPr>
            </w:pPr>
            <w:r>
              <w:rPr>
                <w:rFonts w:eastAsia="Arial Unicode MS" w:cs="Arial"/>
              </w:rPr>
              <w:t>1.935.663</w:t>
            </w:r>
          </w:p>
        </w:tc>
      </w:tr>
      <w:tr w:rsidR="000327E6" w:rsidRPr="00262071" w14:paraId="79D600E1" w14:textId="77777777" w:rsidTr="000B3A67">
        <w:tc>
          <w:tcPr>
            <w:tcW w:w="4195" w:type="dxa"/>
            <w:tcBorders>
              <w:top w:val="dotted" w:sz="4" w:space="0" w:color="auto"/>
              <w:bottom w:val="dotted" w:sz="4" w:space="0" w:color="auto"/>
            </w:tcBorders>
          </w:tcPr>
          <w:p w14:paraId="50EF2BD1" w14:textId="77777777" w:rsidR="000327E6" w:rsidRPr="00713783" w:rsidRDefault="000327E6" w:rsidP="000B3A67">
            <w:pPr>
              <w:rPr>
                <w:rFonts w:eastAsia="Arial Unicode MS" w:cs="Arial"/>
                <w:sz w:val="18"/>
              </w:rPr>
            </w:pPr>
            <w:r w:rsidRPr="00713783">
              <w:rPr>
                <w:rFonts w:eastAsia="Arial Unicode MS" w:cs="Arial"/>
                <w:sz w:val="18"/>
              </w:rPr>
              <w:t>Subventions pour la participation aux appels d’offre pour des marchés hors de l’UE (2017)</w:t>
            </w:r>
          </w:p>
        </w:tc>
        <w:tc>
          <w:tcPr>
            <w:tcW w:w="1020" w:type="dxa"/>
            <w:tcBorders>
              <w:top w:val="dotted" w:sz="4" w:space="0" w:color="auto"/>
              <w:bottom w:val="dotted" w:sz="4" w:space="0" w:color="auto"/>
            </w:tcBorders>
            <w:shd w:val="clear" w:color="auto" w:fill="auto"/>
          </w:tcPr>
          <w:p w14:paraId="0270DA0E" w14:textId="11FC6D31" w:rsidR="000327E6" w:rsidRDefault="00EE754E" w:rsidP="000B3A67">
            <w:pPr>
              <w:jc w:val="center"/>
              <w:rPr>
                <w:rFonts w:eastAsia="Arial Unicode MS" w:cs="Arial"/>
              </w:rPr>
            </w:pPr>
            <w:r>
              <w:rPr>
                <w:rFonts w:eastAsia="Arial Unicode MS" w:cs="Arial"/>
              </w:rPr>
              <w:t>5</w:t>
            </w:r>
          </w:p>
        </w:tc>
        <w:tc>
          <w:tcPr>
            <w:tcW w:w="964" w:type="dxa"/>
            <w:tcBorders>
              <w:top w:val="dotted" w:sz="4" w:space="0" w:color="auto"/>
              <w:bottom w:val="dotted" w:sz="4" w:space="0" w:color="auto"/>
            </w:tcBorders>
            <w:shd w:val="clear" w:color="auto" w:fill="auto"/>
          </w:tcPr>
          <w:p w14:paraId="3E69F87E" w14:textId="3D15E226" w:rsidR="000327E6" w:rsidRDefault="00EE754E" w:rsidP="000B3A67">
            <w:pPr>
              <w:jc w:val="center"/>
              <w:rPr>
                <w:rFonts w:eastAsia="Arial Unicode MS" w:cs="Arial"/>
              </w:rPr>
            </w:pPr>
            <w:r>
              <w:rPr>
                <w:rFonts w:eastAsia="Arial Unicode MS" w:cs="Arial"/>
              </w:rPr>
              <w:t>4</w:t>
            </w:r>
          </w:p>
        </w:tc>
        <w:tc>
          <w:tcPr>
            <w:tcW w:w="964" w:type="dxa"/>
            <w:tcBorders>
              <w:top w:val="dotted" w:sz="4" w:space="0" w:color="auto"/>
              <w:bottom w:val="dotted" w:sz="4" w:space="0" w:color="auto"/>
            </w:tcBorders>
          </w:tcPr>
          <w:p w14:paraId="026ED677" w14:textId="6F7526A0" w:rsidR="000327E6" w:rsidRDefault="00EE754E" w:rsidP="000B3A67">
            <w:pPr>
              <w:jc w:val="center"/>
              <w:rPr>
                <w:rFonts w:eastAsia="Arial Unicode MS" w:cs="Arial"/>
              </w:rPr>
            </w:pPr>
            <w:r>
              <w:rPr>
                <w:rFonts w:eastAsia="Arial Unicode MS" w:cs="Arial"/>
              </w:rPr>
              <w:t>4</w:t>
            </w:r>
          </w:p>
        </w:tc>
        <w:tc>
          <w:tcPr>
            <w:tcW w:w="964" w:type="dxa"/>
            <w:tcBorders>
              <w:top w:val="dotted" w:sz="4" w:space="0" w:color="auto"/>
              <w:bottom w:val="dotted" w:sz="4" w:space="0" w:color="auto"/>
            </w:tcBorders>
          </w:tcPr>
          <w:p w14:paraId="712651CB" w14:textId="4D1AA25E" w:rsidR="000327E6" w:rsidRDefault="00EE754E" w:rsidP="000B3A67">
            <w:pPr>
              <w:jc w:val="center"/>
              <w:rPr>
                <w:rFonts w:eastAsia="Arial Unicode MS" w:cs="Arial"/>
              </w:rPr>
            </w:pPr>
            <w:r>
              <w:rPr>
                <w:rFonts w:eastAsia="Arial Unicode MS" w:cs="Arial"/>
              </w:rPr>
              <w:t>0</w:t>
            </w:r>
          </w:p>
        </w:tc>
        <w:tc>
          <w:tcPr>
            <w:tcW w:w="1276" w:type="dxa"/>
            <w:tcBorders>
              <w:top w:val="dotted" w:sz="4" w:space="0" w:color="auto"/>
              <w:bottom w:val="dotted" w:sz="4" w:space="0" w:color="auto"/>
            </w:tcBorders>
            <w:shd w:val="clear" w:color="auto" w:fill="auto"/>
          </w:tcPr>
          <w:p w14:paraId="661CCC49" w14:textId="76D162A2" w:rsidR="000327E6" w:rsidRDefault="00EE754E" w:rsidP="000B3A67">
            <w:pPr>
              <w:jc w:val="right"/>
              <w:rPr>
                <w:rFonts w:eastAsia="Arial Unicode MS" w:cs="Arial"/>
              </w:rPr>
            </w:pPr>
            <w:r>
              <w:rPr>
                <w:rFonts w:eastAsia="Arial Unicode MS" w:cs="Arial"/>
              </w:rPr>
              <w:t>19.388</w:t>
            </w:r>
          </w:p>
        </w:tc>
      </w:tr>
      <w:tr w:rsidR="000327E6" w:rsidRPr="00262071" w14:paraId="103F95BC" w14:textId="77777777" w:rsidTr="000B3A67">
        <w:tc>
          <w:tcPr>
            <w:tcW w:w="4195" w:type="dxa"/>
            <w:tcBorders>
              <w:top w:val="dotted" w:sz="4" w:space="0" w:color="auto"/>
              <w:bottom w:val="dotted" w:sz="4" w:space="0" w:color="auto"/>
            </w:tcBorders>
          </w:tcPr>
          <w:p w14:paraId="21ECBB51" w14:textId="77777777" w:rsidR="000327E6" w:rsidRPr="00713783" w:rsidRDefault="000327E6" w:rsidP="000B3A67">
            <w:pPr>
              <w:rPr>
                <w:rFonts w:eastAsia="Arial Unicode MS" w:cs="Arial"/>
                <w:sz w:val="18"/>
              </w:rPr>
            </w:pPr>
            <w:r w:rsidRPr="00713783">
              <w:rPr>
                <w:rFonts w:eastAsia="Arial Unicode MS" w:cs="Arial"/>
                <w:sz w:val="18"/>
              </w:rPr>
              <w:t>Subventions pour l’ouverture d’un bureau de prospection hors de l’UE (2017)</w:t>
            </w:r>
          </w:p>
        </w:tc>
        <w:tc>
          <w:tcPr>
            <w:tcW w:w="1020" w:type="dxa"/>
            <w:tcBorders>
              <w:top w:val="dotted" w:sz="4" w:space="0" w:color="auto"/>
              <w:bottom w:val="dotted" w:sz="4" w:space="0" w:color="auto"/>
            </w:tcBorders>
            <w:shd w:val="clear" w:color="auto" w:fill="auto"/>
          </w:tcPr>
          <w:p w14:paraId="11DAC468" w14:textId="79D316A5" w:rsidR="000327E6" w:rsidRDefault="00EE754E" w:rsidP="000B3A67">
            <w:pPr>
              <w:jc w:val="center"/>
              <w:rPr>
                <w:rFonts w:eastAsia="Arial Unicode MS" w:cs="Arial"/>
              </w:rPr>
            </w:pPr>
            <w:r>
              <w:rPr>
                <w:rFonts w:eastAsia="Arial Unicode MS" w:cs="Arial"/>
              </w:rPr>
              <w:t>2</w:t>
            </w:r>
          </w:p>
        </w:tc>
        <w:tc>
          <w:tcPr>
            <w:tcW w:w="964" w:type="dxa"/>
            <w:tcBorders>
              <w:top w:val="dotted" w:sz="4" w:space="0" w:color="auto"/>
              <w:bottom w:val="dotted" w:sz="4" w:space="0" w:color="auto"/>
            </w:tcBorders>
            <w:shd w:val="clear" w:color="auto" w:fill="auto"/>
          </w:tcPr>
          <w:p w14:paraId="10AD832E" w14:textId="79B0915C" w:rsidR="000327E6" w:rsidRDefault="00EE754E" w:rsidP="000B3A67">
            <w:pPr>
              <w:jc w:val="center"/>
              <w:rPr>
                <w:rFonts w:eastAsia="Arial Unicode MS" w:cs="Arial"/>
              </w:rPr>
            </w:pPr>
            <w:r>
              <w:rPr>
                <w:rFonts w:eastAsia="Arial Unicode MS" w:cs="Arial"/>
              </w:rPr>
              <w:t>3</w:t>
            </w:r>
          </w:p>
        </w:tc>
        <w:tc>
          <w:tcPr>
            <w:tcW w:w="964" w:type="dxa"/>
            <w:tcBorders>
              <w:top w:val="dotted" w:sz="4" w:space="0" w:color="auto"/>
              <w:bottom w:val="dotted" w:sz="4" w:space="0" w:color="auto"/>
            </w:tcBorders>
          </w:tcPr>
          <w:p w14:paraId="6B8E346E" w14:textId="02A9D25B" w:rsidR="000327E6" w:rsidRDefault="00EE754E" w:rsidP="000B3A67">
            <w:pPr>
              <w:jc w:val="center"/>
              <w:rPr>
                <w:rFonts w:eastAsia="Arial Unicode MS" w:cs="Arial"/>
              </w:rPr>
            </w:pPr>
            <w:r>
              <w:rPr>
                <w:rFonts w:eastAsia="Arial Unicode MS" w:cs="Arial"/>
              </w:rPr>
              <w:t>2</w:t>
            </w:r>
          </w:p>
        </w:tc>
        <w:tc>
          <w:tcPr>
            <w:tcW w:w="964" w:type="dxa"/>
            <w:tcBorders>
              <w:top w:val="dotted" w:sz="4" w:space="0" w:color="auto"/>
              <w:bottom w:val="dotted" w:sz="4" w:space="0" w:color="auto"/>
            </w:tcBorders>
          </w:tcPr>
          <w:p w14:paraId="497E4D0E" w14:textId="03C20355" w:rsidR="000327E6" w:rsidRDefault="00EE754E" w:rsidP="000B3A67">
            <w:pPr>
              <w:jc w:val="center"/>
              <w:rPr>
                <w:rFonts w:eastAsia="Arial Unicode MS" w:cs="Arial"/>
              </w:rPr>
            </w:pPr>
            <w:r>
              <w:rPr>
                <w:rFonts w:eastAsia="Arial Unicode MS" w:cs="Arial"/>
              </w:rPr>
              <w:t>1</w:t>
            </w:r>
          </w:p>
        </w:tc>
        <w:tc>
          <w:tcPr>
            <w:tcW w:w="1276" w:type="dxa"/>
            <w:tcBorders>
              <w:top w:val="dotted" w:sz="4" w:space="0" w:color="auto"/>
              <w:bottom w:val="dotted" w:sz="4" w:space="0" w:color="auto"/>
            </w:tcBorders>
            <w:shd w:val="clear" w:color="auto" w:fill="auto"/>
          </w:tcPr>
          <w:p w14:paraId="0D5EFDE9" w14:textId="66CB416E" w:rsidR="000327E6" w:rsidRDefault="00EE754E" w:rsidP="000B3A67">
            <w:pPr>
              <w:jc w:val="right"/>
              <w:rPr>
                <w:rFonts w:eastAsia="Arial Unicode MS" w:cs="Arial"/>
              </w:rPr>
            </w:pPr>
            <w:r>
              <w:rPr>
                <w:rFonts w:eastAsia="Arial Unicode MS" w:cs="Arial"/>
              </w:rPr>
              <w:t>36.000</w:t>
            </w:r>
          </w:p>
        </w:tc>
      </w:tr>
      <w:tr w:rsidR="000327E6" w:rsidRPr="00262071" w14:paraId="7D498BF3" w14:textId="77777777" w:rsidTr="000B3A67">
        <w:tc>
          <w:tcPr>
            <w:tcW w:w="4195" w:type="dxa"/>
            <w:tcBorders>
              <w:top w:val="dotted" w:sz="4" w:space="0" w:color="auto"/>
              <w:bottom w:val="dotted" w:sz="4" w:space="0" w:color="auto"/>
            </w:tcBorders>
          </w:tcPr>
          <w:p w14:paraId="726008B6" w14:textId="77777777" w:rsidR="000327E6" w:rsidRPr="00713783" w:rsidRDefault="000327E6" w:rsidP="000B3A67">
            <w:pPr>
              <w:rPr>
                <w:rFonts w:eastAsia="Arial Unicode MS" w:cs="Arial"/>
                <w:sz w:val="18"/>
              </w:rPr>
            </w:pPr>
            <w:r w:rsidRPr="00713783">
              <w:rPr>
                <w:rFonts w:eastAsia="Arial Unicode MS" w:cs="Arial"/>
                <w:sz w:val="18"/>
              </w:rPr>
              <w:t>Subventions pour le recours aux services de conseils extérieurs pour le dépôt de marque, l’enregistrement et la certification à l’étranger (2017)</w:t>
            </w:r>
          </w:p>
        </w:tc>
        <w:tc>
          <w:tcPr>
            <w:tcW w:w="1020" w:type="dxa"/>
            <w:tcBorders>
              <w:top w:val="dotted" w:sz="4" w:space="0" w:color="auto"/>
              <w:bottom w:val="dotted" w:sz="4" w:space="0" w:color="auto"/>
            </w:tcBorders>
            <w:shd w:val="clear" w:color="auto" w:fill="auto"/>
          </w:tcPr>
          <w:p w14:paraId="693B2FE4" w14:textId="0AFEE95C" w:rsidR="000327E6" w:rsidRDefault="00EE754E" w:rsidP="000B3A67">
            <w:pPr>
              <w:jc w:val="center"/>
              <w:rPr>
                <w:rFonts w:eastAsia="Arial Unicode MS" w:cs="Arial"/>
              </w:rPr>
            </w:pPr>
            <w:r>
              <w:rPr>
                <w:rFonts w:eastAsia="Arial Unicode MS" w:cs="Arial"/>
              </w:rPr>
              <w:t>14</w:t>
            </w:r>
          </w:p>
        </w:tc>
        <w:tc>
          <w:tcPr>
            <w:tcW w:w="964" w:type="dxa"/>
            <w:tcBorders>
              <w:top w:val="dotted" w:sz="4" w:space="0" w:color="auto"/>
              <w:bottom w:val="dotted" w:sz="4" w:space="0" w:color="auto"/>
            </w:tcBorders>
            <w:shd w:val="clear" w:color="auto" w:fill="auto"/>
          </w:tcPr>
          <w:p w14:paraId="1EA92EBF" w14:textId="39992DFE" w:rsidR="000327E6" w:rsidRDefault="00EE754E" w:rsidP="000B3A67">
            <w:pPr>
              <w:jc w:val="center"/>
              <w:rPr>
                <w:rFonts w:eastAsia="Arial Unicode MS" w:cs="Arial"/>
              </w:rPr>
            </w:pPr>
            <w:r>
              <w:rPr>
                <w:rFonts w:eastAsia="Arial Unicode MS" w:cs="Arial"/>
              </w:rPr>
              <w:t>15</w:t>
            </w:r>
          </w:p>
        </w:tc>
        <w:tc>
          <w:tcPr>
            <w:tcW w:w="964" w:type="dxa"/>
            <w:tcBorders>
              <w:top w:val="dotted" w:sz="4" w:space="0" w:color="auto"/>
              <w:bottom w:val="dotted" w:sz="4" w:space="0" w:color="auto"/>
            </w:tcBorders>
          </w:tcPr>
          <w:p w14:paraId="5B7324F6" w14:textId="6B42BE4E" w:rsidR="000327E6" w:rsidRDefault="00EE754E" w:rsidP="000B3A67">
            <w:pPr>
              <w:jc w:val="center"/>
              <w:rPr>
                <w:rFonts w:eastAsia="Arial Unicode MS" w:cs="Arial"/>
              </w:rPr>
            </w:pPr>
            <w:r>
              <w:rPr>
                <w:rFonts w:eastAsia="Arial Unicode MS" w:cs="Arial"/>
              </w:rPr>
              <w:t>9</w:t>
            </w:r>
          </w:p>
        </w:tc>
        <w:tc>
          <w:tcPr>
            <w:tcW w:w="964" w:type="dxa"/>
            <w:tcBorders>
              <w:top w:val="dotted" w:sz="4" w:space="0" w:color="auto"/>
              <w:bottom w:val="dotted" w:sz="4" w:space="0" w:color="auto"/>
            </w:tcBorders>
          </w:tcPr>
          <w:p w14:paraId="6B5DC775" w14:textId="580FB58B" w:rsidR="000327E6" w:rsidRDefault="00EE754E" w:rsidP="000B3A67">
            <w:pPr>
              <w:jc w:val="center"/>
              <w:rPr>
                <w:rFonts w:eastAsia="Arial Unicode MS" w:cs="Arial"/>
              </w:rPr>
            </w:pPr>
            <w:r>
              <w:rPr>
                <w:rFonts w:eastAsia="Arial Unicode MS" w:cs="Arial"/>
              </w:rPr>
              <w:t>6</w:t>
            </w:r>
          </w:p>
        </w:tc>
        <w:tc>
          <w:tcPr>
            <w:tcW w:w="1276" w:type="dxa"/>
            <w:tcBorders>
              <w:top w:val="dotted" w:sz="4" w:space="0" w:color="auto"/>
              <w:bottom w:val="dotted" w:sz="4" w:space="0" w:color="auto"/>
            </w:tcBorders>
            <w:shd w:val="clear" w:color="auto" w:fill="auto"/>
          </w:tcPr>
          <w:p w14:paraId="07B9C865" w14:textId="11D68D3F" w:rsidR="000327E6" w:rsidRDefault="00EE754E" w:rsidP="000B3A67">
            <w:pPr>
              <w:jc w:val="right"/>
              <w:rPr>
                <w:rFonts w:eastAsia="Arial Unicode MS" w:cs="Arial"/>
              </w:rPr>
            </w:pPr>
            <w:r>
              <w:rPr>
                <w:rFonts w:eastAsia="Arial Unicode MS" w:cs="Arial"/>
              </w:rPr>
              <w:t>37.280</w:t>
            </w:r>
          </w:p>
        </w:tc>
      </w:tr>
      <w:tr w:rsidR="000327E6" w:rsidRPr="00262071" w14:paraId="4B779B99" w14:textId="77777777" w:rsidTr="000B3A67">
        <w:tc>
          <w:tcPr>
            <w:tcW w:w="4195" w:type="dxa"/>
            <w:tcBorders>
              <w:top w:val="dotted" w:sz="4" w:space="0" w:color="auto"/>
              <w:bottom w:val="dotted" w:sz="4" w:space="0" w:color="auto"/>
            </w:tcBorders>
          </w:tcPr>
          <w:p w14:paraId="098AF180" w14:textId="77777777" w:rsidR="000327E6" w:rsidRPr="00713783" w:rsidRDefault="000327E6" w:rsidP="000B3A67">
            <w:pPr>
              <w:rPr>
                <w:rFonts w:eastAsia="Arial Unicode MS" w:cs="Arial"/>
                <w:sz w:val="18"/>
              </w:rPr>
            </w:pPr>
            <w:r w:rsidRPr="00713783">
              <w:rPr>
                <w:rFonts w:eastAsia="Arial Unicode MS" w:cs="Arial"/>
                <w:sz w:val="18"/>
              </w:rPr>
              <w:t>Subventions pour le recrutement dans le cadre d’un projet spécifique lié à l’exportation (2017)</w:t>
            </w:r>
          </w:p>
        </w:tc>
        <w:tc>
          <w:tcPr>
            <w:tcW w:w="1020" w:type="dxa"/>
            <w:tcBorders>
              <w:top w:val="dotted" w:sz="4" w:space="0" w:color="auto"/>
              <w:bottom w:val="dotted" w:sz="4" w:space="0" w:color="auto"/>
            </w:tcBorders>
            <w:shd w:val="clear" w:color="auto" w:fill="auto"/>
          </w:tcPr>
          <w:p w14:paraId="325F77AB" w14:textId="21B751F4" w:rsidR="000327E6" w:rsidRDefault="00EE754E" w:rsidP="000B3A67">
            <w:pPr>
              <w:jc w:val="center"/>
              <w:rPr>
                <w:rFonts w:eastAsia="Arial Unicode MS" w:cs="Arial"/>
              </w:rPr>
            </w:pPr>
            <w:r>
              <w:rPr>
                <w:rFonts w:eastAsia="Arial Unicode MS" w:cs="Arial"/>
              </w:rPr>
              <w:t>26</w:t>
            </w:r>
          </w:p>
        </w:tc>
        <w:tc>
          <w:tcPr>
            <w:tcW w:w="964" w:type="dxa"/>
            <w:tcBorders>
              <w:top w:val="dotted" w:sz="4" w:space="0" w:color="auto"/>
              <w:bottom w:val="dotted" w:sz="4" w:space="0" w:color="auto"/>
            </w:tcBorders>
            <w:shd w:val="clear" w:color="auto" w:fill="auto"/>
          </w:tcPr>
          <w:p w14:paraId="137EAF7E" w14:textId="376CEC23" w:rsidR="000327E6" w:rsidRDefault="00EE754E" w:rsidP="000B3A67">
            <w:pPr>
              <w:jc w:val="center"/>
              <w:rPr>
                <w:rFonts w:eastAsia="Arial Unicode MS" w:cs="Arial"/>
              </w:rPr>
            </w:pPr>
            <w:r>
              <w:rPr>
                <w:rFonts w:eastAsia="Arial Unicode MS" w:cs="Arial"/>
              </w:rPr>
              <w:t>25</w:t>
            </w:r>
          </w:p>
        </w:tc>
        <w:tc>
          <w:tcPr>
            <w:tcW w:w="964" w:type="dxa"/>
            <w:tcBorders>
              <w:top w:val="dotted" w:sz="4" w:space="0" w:color="auto"/>
              <w:bottom w:val="dotted" w:sz="4" w:space="0" w:color="auto"/>
            </w:tcBorders>
          </w:tcPr>
          <w:p w14:paraId="7E1F3C7A" w14:textId="7E0D2CD2" w:rsidR="000327E6" w:rsidRDefault="00EE754E" w:rsidP="000B3A67">
            <w:pPr>
              <w:jc w:val="center"/>
              <w:rPr>
                <w:rFonts w:eastAsia="Arial Unicode MS" w:cs="Arial"/>
              </w:rPr>
            </w:pPr>
            <w:r>
              <w:rPr>
                <w:rFonts w:eastAsia="Arial Unicode MS" w:cs="Arial"/>
              </w:rPr>
              <w:t>20</w:t>
            </w:r>
          </w:p>
        </w:tc>
        <w:tc>
          <w:tcPr>
            <w:tcW w:w="964" w:type="dxa"/>
            <w:tcBorders>
              <w:top w:val="dotted" w:sz="4" w:space="0" w:color="auto"/>
              <w:bottom w:val="dotted" w:sz="4" w:space="0" w:color="auto"/>
            </w:tcBorders>
          </w:tcPr>
          <w:p w14:paraId="0F600E02" w14:textId="1A035885" w:rsidR="000327E6" w:rsidRDefault="00EE754E" w:rsidP="000B3A67">
            <w:pPr>
              <w:jc w:val="center"/>
              <w:rPr>
                <w:rFonts w:eastAsia="Arial Unicode MS" w:cs="Arial"/>
              </w:rPr>
            </w:pPr>
            <w:r>
              <w:rPr>
                <w:rFonts w:eastAsia="Arial Unicode MS" w:cs="Arial"/>
              </w:rPr>
              <w:t>5</w:t>
            </w:r>
          </w:p>
        </w:tc>
        <w:tc>
          <w:tcPr>
            <w:tcW w:w="1276" w:type="dxa"/>
            <w:tcBorders>
              <w:top w:val="dotted" w:sz="4" w:space="0" w:color="auto"/>
              <w:bottom w:val="dotted" w:sz="4" w:space="0" w:color="auto"/>
            </w:tcBorders>
            <w:shd w:val="clear" w:color="auto" w:fill="auto"/>
          </w:tcPr>
          <w:p w14:paraId="7306159A" w14:textId="07CB69A6" w:rsidR="000327E6" w:rsidRDefault="00EE754E" w:rsidP="000B3A67">
            <w:pPr>
              <w:jc w:val="right"/>
              <w:rPr>
                <w:rFonts w:eastAsia="Arial Unicode MS" w:cs="Arial"/>
              </w:rPr>
            </w:pPr>
            <w:r>
              <w:rPr>
                <w:rFonts w:eastAsia="Arial Unicode MS" w:cs="Arial"/>
              </w:rPr>
              <w:t>400.000</w:t>
            </w:r>
          </w:p>
        </w:tc>
      </w:tr>
      <w:tr w:rsidR="000327E6" w:rsidRPr="00262071" w14:paraId="223D3D42" w14:textId="77777777" w:rsidTr="000B3A67">
        <w:tc>
          <w:tcPr>
            <w:tcW w:w="4195" w:type="dxa"/>
            <w:tcBorders>
              <w:top w:val="dotted" w:sz="4" w:space="0" w:color="auto"/>
              <w:bottom w:val="dotted" w:sz="4" w:space="0" w:color="auto"/>
            </w:tcBorders>
          </w:tcPr>
          <w:p w14:paraId="469910BA" w14:textId="77777777" w:rsidR="000327E6" w:rsidRPr="00713783" w:rsidRDefault="000327E6" w:rsidP="000B3A67">
            <w:pPr>
              <w:jc w:val="left"/>
              <w:rPr>
                <w:rFonts w:eastAsia="Arial Unicode MS" w:cs="Arial"/>
                <w:sz w:val="18"/>
              </w:rPr>
            </w:pPr>
            <w:r w:rsidRPr="00713783">
              <w:rPr>
                <w:rFonts w:eastAsia="Arial Unicode MS" w:cs="Arial"/>
                <w:sz w:val="18"/>
              </w:rPr>
              <w:t>Subventions pour l’invitation sur le territoire RBC de prospects issus de marchés situés hors UE (2017)</w:t>
            </w:r>
          </w:p>
        </w:tc>
        <w:tc>
          <w:tcPr>
            <w:tcW w:w="1020" w:type="dxa"/>
            <w:tcBorders>
              <w:top w:val="dotted" w:sz="4" w:space="0" w:color="auto"/>
              <w:bottom w:val="dotted" w:sz="4" w:space="0" w:color="auto"/>
            </w:tcBorders>
            <w:shd w:val="clear" w:color="auto" w:fill="auto"/>
          </w:tcPr>
          <w:p w14:paraId="792388BB" w14:textId="2CC10F22" w:rsidR="000327E6" w:rsidRDefault="00EE754E" w:rsidP="000B3A67">
            <w:pPr>
              <w:jc w:val="center"/>
              <w:rPr>
                <w:rFonts w:eastAsia="Arial Unicode MS" w:cs="Arial"/>
              </w:rPr>
            </w:pPr>
            <w:r>
              <w:rPr>
                <w:rFonts w:eastAsia="Arial Unicode MS" w:cs="Arial"/>
              </w:rPr>
              <w:t>0</w:t>
            </w:r>
          </w:p>
        </w:tc>
        <w:tc>
          <w:tcPr>
            <w:tcW w:w="964" w:type="dxa"/>
            <w:tcBorders>
              <w:top w:val="dotted" w:sz="4" w:space="0" w:color="auto"/>
              <w:bottom w:val="dotted" w:sz="4" w:space="0" w:color="auto"/>
            </w:tcBorders>
            <w:shd w:val="clear" w:color="auto" w:fill="auto"/>
          </w:tcPr>
          <w:p w14:paraId="634173FA" w14:textId="7502136E" w:rsidR="000327E6" w:rsidRDefault="00EE754E" w:rsidP="000B3A67">
            <w:pPr>
              <w:jc w:val="center"/>
              <w:rPr>
                <w:rFonts w:eastAsia="Arial Unicode MS" w:cs="Arial"/>
              </w:rPr>
            </w:pPr>
            <w:r>
              <w:rPr>
                <w:rFonts w:eastAsia="Arial Unicode MS" w:cs="Arial"/>
              </w:rPr>
              <w:t>0</w:t>
            </w:r>
          </w:p>
        </w:tc>
        <w:tc>
          <w:tcPr>
            <w:tcW w:w="964" w:type="dxa"/>
            <w:tcBorders>
              <w:top w:val="dotted" w:sz="4" w:space="0" w:color="auto"/>
              <w:bottom w:val="dotted" w:sz="4" w:space="0" w:color="auto"/>
            </w:tcBorders>
          </w:tcPr>
          <w:p w14:paraId="610B3C5F" w14:textId="673E066C" w:rsidR="000327E6" w:rsidRDefault="00EE754E" w:rsidP="000B3A67">
            <w:pPr>
              <w:jc w:val="center"/>
              <w:rPr>
                <w:rFonts w:eastAsia="Arial Unicode MS" w:cs="Arial"/>
              </w:rPr>
            </w:pPr>
            <w:r>
              <w:rPr>
                <w:rFonts w:eastAsia="Arial Unicode MS" w:cs="Arial"/>
              </w:rPr>
              <w:t>0</w:t>
            </w:r>
          </w:p>
        </w:tc>
        <w:tc>
          <w:tcPr>
            <w:tcW w:w="964" w:type="dxa"/>
            <w:tcBorders>
              <w:top w:val="dotted" w:sz="4" w:space="0" w:color="auto"/>
              <w:bottom w:val="dotted" w:sz="4" w:space="0" w:color="auto"/>
            </w:tcBorders>
          </w:tcPr>
          <w:p w14:paraId="071800B3" w14:textId="1A180E4C" w:rsidR="000327E6" w:rsidRDefault="00EE754E" w:rsidP="000B3A67">
            <w:pPr>
              <w:jc w:val="center"/>
              <w:rPr>
                <w:rFonts w:eastAsia="Arial Unicode MS" w:cs="Arial"/>
              </w:rPr>
            </w:pPr>
            <w:r>
              <w:rPr>
                <w:rFonts w:eastAsia="Arial Unicode MS" w:cs="Arial"/>
              </w:rPr>
              <w:t>0</w:t>
            </w:r>
          </w:p>
        </w:tc>
        <w:tc>
          <w:tcPr>
            <w:tcW w:w="1276" w:type="dxa"/>
            <w:tcBorders>
              <w:top w:val="dotted" w:sz="4" w:space="0" w:color="auto"/>
              <w:bottom w:val="dotted" w:sz="4" w:space="0" w:color="auto"/>
            </w:tcBorders>
            <w:shd w:val="clear" w:color="auto" w:fill="auto"/>
          </w:tcPr>
          <w:p w14:paraId="3EDF93FE" w14:textId="3B338B78" w:rsidR="000327E6" w:rsidRDefault="00EE754E" w:rsidP="000B3A67">
            <w:pPr>
              <w:jc w:val="right"/>
              <w:rPr>
                <w:rFonts w:eastAsia="Arial Unicode MS" w:cs="Arial"/>
              </w:rPr>
            </w:pPr>
            <w:r>
              <w:rPr>
                <w:rFonts w:eastAsia="Arial Unicode MS" w:cs="Arial"/>
              </w:rPr>
              <w:t>0</w:t>
            </w:r>
          </w:p>
        </w:tc>
      </w:tr>
      <w:tr w:rsidR="000327E6" w:rsidRPr="00262071" w14:paraId="1892175E" w14:textId="77777777" w:rsidTr="000B3A67">
        <w:tc>
          <w:tcPr>
            <w:tcW w:w="4195" w:type="dxa"/>
            <w:tcBorders>
              <w:top w:val="single" w:sz="18" w:space="0" w:color="auto"/>
              <w:bottom w:val="single" w:sz="18" w:space="0" w:color="auto"/>
            </w:tcBorders>
          </w:tcPr>
          <w:p w14:paraId="2263D97B" w14:textId="77777777" w:rsidR="000327E6" w:rsidRPr="00262071" w:rsidRDefault="000327E6" w:rsidP="000B3A67">
            <w:pPr>
              <w:rPr>
                <w:rFonts w:eastAsia="Arial Unicode MS" w:cs="Arial"/>
                <w:bCs/>
              </w:rPr>
            </w:pPr>
            <w:r w:rsidRPr="00262071">
              <w:rPr>
                <w:rFonts w:eastAsia="Arial Unicode MS" w:cs="Arial"/>
                <w:bCs/>
              </w:rPr>
              <w:t>TOTAL</w:t>
            </w:r>
          </w:p>
        </w:tc>
        <w:tc>
          <w:tcPr>
            <w:tcW w:w="1020" w:type="dxa"/>
            <w:tcBorders>
              <w:top w:val="single" w:sz="18" w:space="0" w:color="auto"/>
              <w:bottom w:val="single" w:sz="18" w:space="0" w:color="auto"/>
            </w:tcBorders>
            <w:shd w:val="clear" w:color="auto" w:fill="auto"/>
          </w:tcPr>
          <w:p w14:paraId="6B9B089E" w14:textId="146E4688" w:rsidR="000327E6" w:rsidRPr="00262071" w:rsidRDefault="00EE754E" w:rsidP="000B3A67">
            <w:pPr>
              <w:jc w:val="center"/>
              <w:rPr>
                <w:rFonts w:eastAsia="Arial Unicode MS" w:cs="Arial"/>
                <w:bCs/>
              </w:rPr>
            </w:pPr>
            <w:r>
              <w:rPr>
                <w:rFonts w:eastAsia="Arial Unicode MS" w:cs="Arial"/>
                <w:bCs/>
              </w:rPr>
              <w:t>1.034</w:t>
            </w:r>
          </w:p>
        </w:tc>
        <w:tc>
          <w:tcPr>
            <w:tcW w:w="964" w:type="dxa"/>
            <w:tcBorders>
              <w:top w:val="single" w:sz="18" w:space="0" w:color="auto"/>
              <w:bottom w:val="single" w:sz="18" w:space="0" w:color="auto"/>
            </w:tcBorders>
            <w:shd w:val="clear" w:color="auto" w:fill="auto"/>
          </w:tcPr>
          <w:p w14:paraId="35A6736F" w14:textId="6ECC1E28" w:rsidR="000327E6" w:rsidRPr="00262071" w:rsidRDefault="00EE754E" w:rsidP="000B3A67">
            <w:pPr>
              <w:jc w:val="center"/>
              <w:rPr>
                <w:rFonts w:eastAsia="Arial Unicode MS" w:cs="Arial"/>
                <w:bCs/>
              </w:rPr>
            </w:pPr>
            <w:r>
              <w:rPr>
                <w:rFonts w:eastAsia="Arial Unicode MS" w:cs="Arial"/>
                <w:bCs/>
              </w:rPr>
              <w:t>1.105</w:t>
            </w:r>
          </w:p>
        </w:tc>
        <w:tc>
          <w:tcPr>
            <w:tcW w:w="964" w:type="dxa"/>
            <w:tcBorders>
              <w:top w:val="single" w:sz="18" w:space="0" w:color="auto"/>
              <w:bottom w:val="single" w:sz="18" w:space="0" w:color="auto"/>
            </w:tcBorders>
          </w:tcPr>
          <w:p w14:paraId="4DA741AA" w14:textId="1CC54AF4" w:rsidR="000327E6" w:rsidRPr="00262071" w:rsidRDefault="00EE754E" w:rsidP="000B3A67">
            <w:pPr>
              <w:jc w:val="center"/>
              <w:rPr>
                <w:rFonts w:eastAsia="Arial Unicode MS" w:cs="Arial"/>
                <w:bCs/>
              </w:rPr>
            </w:pPr>
            <w:r>
              <w:rPr>
                <w:rFonts w:eastAsia="Arial Unicode MS" w:cs="Arial"/>
                <w:bCs/>
              </w:rPr>
              <w:t>893</w:t>
            </w:r>
          </w:p>
        </w:tc>
        <w:tc>
          <w:tcPr>
            <w:tcW w:w="964" w:type="dxa"/>
            <w:tcBorders>
              <w:top w:val="single" w:sz="18" w:space="0" w:color="auto"/>
              <w:bottom w:val="single" w:sz="18" w:space="0" w:color="auto"/>
            </w:tcBorders>
          </w:tcPr>
          <w:p w14:paraId="248EF685" w14:textId="2D54F3F5" w:rsidR="000327E6" w:rsidRPr="00262071" w:rsidRDefault="00EE754E" w:rsidP="000B3A67">
            <w:pPr>
              <w:jc w:val="center"/>
              <w:rPr>
                <w:rFonts w:eastAsia="Arial Unicode MS" w:cs="Arial"/>
                <w:bCs/>
              </w:rPr>
            </w:pPr>
            <w:r>
              <w:rPr>
                <w:rFonts w:eastAsia="Arial Unicode MS" w:cs="Arial"/>
                <w:bCs/>
              </w:rPr>
              <w:t>212</w:t>
            </w:r>
          </w:p>
        </w:tc>
        <w:tc>
          <w:tcPr>
            <w:tcW w:w="1276" w:type="dxa"/>
            <w:tcBorders>
              <w:top w:val="single" w:sz="18" w:space="0" w:color="auto"/>
              <w:bottom w:val="single" w:sz="18" w:space="0" w:color="auto"/>
            </w:tcBorders>
            <w:shd w:val="clear" w:color="auto" w:fill="auto"/>
          </w:tcPr>
          <w:p w14:paraId="1B94050A" w14:textId="38AA90C6" w:rsidR="000327E6" w:rsidRPr="00262071" w:rsidRDefault="00EE754E" w:rsidP="000B3A67">
            <w:pPr>
              <w:jc w:val="center"/>
              <w:rPr>
                <w:rFonts w:eastAsia="Arial Unicode MS" w:cs="Arial"/>
                <w:bCs/>
              </w:rPr>
            </w:pPr>
            <w:r>
              <w:rPr>
                <w:rFonts w:eastAsia="Arial Unicode MS" w:cs="Arial"/>
                <w:bCs/>
              </w:rPr>
              <w:t>3.350.000</w:t>
            </w:r>
          </w:p>
        </w:tc>
      </w:tr>
    </w:tbl>
    <w:p w14:paraId="3797369C" w14:textId="77777777" w:rsidR="000327E6" w:rsidRDefault="000327E6" w:rsidP="000327E6">
      <w:pPr>
        <w:rPr>
          <w:rFonts w:cs="Arial"/>
        </w:rPr>
      </w:pPr>
    </w:p>
    <w:p w14:paraId="3F16C0C2" w14:textId="77777777" w:rsidR="000327E6" w:rsidRPr="00262071" w:rsidRDefault="000327E6" w:rsidP="008155D0">
      <w:pPr>
        <w:jc w:val="center"/>
        <w:rPr>
          <w:rFonts w:cs="Arial"/>
        </w:rPr>
      </w:pPr>
      <w:r>
        <w:rPr>
          <w:rFonts w:cs="Arial"/>
          <w:noProof/>
          <w:lang w:eastAsia="fr-BE"/>
        </w:rPr>
        <w:lastRenderedPageBreak/>
        <w:drawing>
          <wp:inline distT="0" distB="0" distL="0" distR="0" wp14:anchorId="2FB4B7D5" wp14:editId="18C0945E">
            <wp:extent cx="3771900" cy="1809750"/>
            <wp:effectExtent l="0" t="0" r="0" b="0"/>
            <wp:docPr id="53" name="Graphique 3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66EDB442" w14:textId="77777777" w:rsidR="000327E6" w:rsidRPr="00262071" w:rsidRDefault="000327E6" w:rsidP="000327E6">
      <w:pPr>
        <w:pStyle w:val="Heading3"/>
        <w:rPr>
          <w:rFonts w:eastAsia="Arial Unicode MS"/>
        </w:rPr>
      </w:pPr>
      <w:bookmarkStart w:id="101" w:name="_Toc76372503"/>
      <w:r w:rsidRPr="00262071">
        <w:rPr>
          <w:rFonts w:eastAsia="Arial Unicode MS"/>
        </w:rPr>
        <w:t>Base légale</w:t>
      </w:r>
      <w:bookmarkEnd w:id="101"/>
    </w:p>
    <w:p w14:paraId="48292364" w14:textId="1B159F12" w:rsidR="000327E6" w:rsidRPr="00262071" w:rsidRDefault="000327E6" w:rsidP="000327E6">
      <w:pPr>
        <w:rPr>
          <w:rFonts w:eastAsia="Arial Unicode MS" w:cs="Arial"/>
        </w:rPr>
      </w:pPr>
      <w:r w:rsidRPr="00262071">
        <w:rPr>
          <w:rFonts w:eastAsia="Arial Unicode MS" w:cs="Arial"/>
        </w:rPr>
        <w:t xml:space="preserve">Ordonnance du 13 janvier 1994 concernant la promotion du commerce extérieur </w:t>
      </w:r>
      <w:r w:rsidR="00320598">
        <w:rPr>
          <w:rFonts w:eastAsia="Arial Unicode MS" w:cs="Arial"/>
        </w:rPr>
        <w:t xml:space="preserve">et l’attraction des investissements étrangers </w:t>
      </w:r>
      <w:r w:rsidRPr="00262071">
        <w:rPr>
          <w:rFonts w:eastAsia="Arial Unicode MS" w:cs="Arial"/>
        </w:rPr>
        <w:t>de la Région de Bruxelles-Capitale.</w:t>
      </w:r>
    </w:p>
    <w:p w14:paraId="6D3F7DE1" w14:textId="77777777" w:rsidR="000327E6" w:rsidRDefault="000327E6" w:rsidP="000327E6">
      <w:pPr>
        <w:rPr>
          <w:rFonts w:eastAsia="Arial Unicode MS" w:cs="Arial"/>
        </w:rPr>
      </w:pPr>
      <w:r w:rsidRPr="00262071">
        <w:rPr>
          <w:rFonts w:eastAsia="Arial Unicode MS" w:cs="Arial"/>
        </w:rPr>
        <w:t>Arrêté du Gouvernement de la Région de Bruxelles-Capitale du 5 juillet 2012 portant exécution de l’ordonnance précitée.</w:t>
      </w:r>
    </w:p>
    <w:p w14:paraId="37CD16AD" w14:textId="77777777" w:rsidR="000327E6" w:rsidRDefault="000327E6" w:rsidP="000327E6">
      <w:pPr>
        <w:rPr>
          <w:rFonts w:eastAsia="Arial Unicode MS" w:cs="Arial"/>
        </w:rPr>
      </w:pPr>
      <w:r>
        <w:rPr>
          <w:rFonts w:eastAsia="Arial Unicode MS" w:cs="Arial"/>
        </w:rPr>
        <w:t>Arrêté du Gouvernement de la Région de Bruxelles-Capitale du 19 juillet 2017 portant exécution de l’ordonnance précitée.</w:t>
      </w:r>
    </w:p>
    <w:p w14:paraId="51EBC117" w14:textId="77777777" w:rsidR="000327E6" w:rsidRPr="00262071" w:rsidRDefault="000327E6" w:rsidP="000327E6">
      <w:pPr>
        <w:pStyle w:val="Heading3"/>
        <w:rPr>
          <w:rFonts w:eastAsia="Arial Unicode MS"/>
        </w:rPr>
      </w:pPr>
      <w:bookmarkStart w:id="102" w:name="_Toc76372504"/>
      <w:r>
        <w:rPr>
          <w:rFonts w:eastAsia="Arial Unicode MS"/>
        </w:rPr>
        <w:t>Constatations</w:t>
      </w:r>
      <w:bookmarkEnd w:id="102"/>
    </w:p>
    <w:p w14:paraId="32992FB9" w14:textId="56E750F0" w:rsidR="00390615" w:rsidRDefault="00390615" w:rsidP="000327E6">
      <w:pPr>
        <w:rPr>
          <w:rFonts w:eastAsia="Arial Unicode MS" w:cs="Arial"/>
        </w:rPr>
      </w:pPr>
      <w:r>
        <w:rPr>
          <w:rFonts w:eastAsia="Arial Unicode MS" w:cs="Arial"/>
        </w:rPr>
        <w:t>En 2019, 1.105 dossiers ont fait l’objet d’une décision, dont 893 était positives (81% des demandes).</w:t>
      </w:r>
    </w:p>
    <w:p w14:paraId="3A44104F" w14:textId="3A2D1C95" w:rsidR="000327E6" w:rsidRPr="00262071" w:rsidRDefault="00390615" w:rsidP="000327E6">
      <w:pPr>
        <w:rPr>
          <w:rFonts w:eastAsia="Arial Unicode MS" w:cs="Arial"/>
        </w:rPr>
      </w:pPr>
      <w:r>
        <w:rPr>
          <w:rFonts w:eastAsia="Arial Unicode MS" w:cs="Arial"/>
        </w:rPr>
        <w:t>Comparativement à l’année précédente, on observe une diminution du nombre de dossiers traités de 4,9% (1.162).</w:t>
      </w:r>
      <w:r w:rsidR="003E5C8F">
        <w:rPr>
          <w:rFonts w:eastAsia="Arial Unicode MS" w:cs="Arial"/>
        </w:rPr>
        <w:t xml:space="preserve"> Le taux de refus reste stable, passant de 18% en 2018 à 19% en 2019.</w:t>
      </w:r>
    </w:p>
    <w:p w14:paraId="0B2EA2CF" w14:textId="3C33A769" w:rsidR="00390615" w:rsidRDefault="00390615" w:rsidP="000327E6">
      <w:pPr>
        <w:pStyle w:val="Heading3"/>
        <w:rPr>
          <w:rFonts w:eastAsia="Arial Unicode MS"/>
        </w:rPr>
      </w:pPr>
      <w:bookmarkStart w:id="103" w:name="_Toc76372505"/>
      <w:r>
        <w:rPr>
          <w:rFonts w:eastAsia="Arial Unicode MS"/>
        </w:rPr>
        <w:t>Starter</w:t>
      </w:r>
      <w:bookmarkEnd w:id="103"/>
    </w:p>
    <w:p w14:paraId="24AA2AE2" w14:textId="6D38C7DA" w:rsidR="00390615" w:rsidRPr="00390615" w:rsidRDefault="008D2193" w:rsidP="008155D0">
      <w:pPr>
        <w:jc w:val="center"/>
      </w:pPr>
      <w:r>
        <w:rPr>
          <w:rFonts w:cs="Arial"/>
          <w:noProof/>
          <w:lang w:eastAsia="fr-BE"/>
        </w:rPr>
        <w:drawing>
          <wp:inline distT="0" distB="0" distL="0" distR="0" wp14:anchorId="3657DDF9" wp14:editId="76D89780">
            <wp:extent cx="5162550" cy="1809750"/>
            <wp:effectExtent l="0" t="0" r="0" b="0"/>
            <wp:docPr id="56" name="Graphique 3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0E015AC0" w14:textId="77777777" w:rsidR="00A05AD4" w:rsidRDefault="00A05AD4">
      <w:pPr>
        <w:jc w:val="left"/>
        <w:rPr>
          <w:rFonts w:eastAsia="Arial Unicode MS" w:cstheme="majorBidi"/>
          <w:bCs/>
          <w:color w:val="0A00BE"/>
        </w:rPr>
      </w:pPr>
      <w:r>
        <w:rPr>
          <w:rFonts w:eastAsia="Arial Unicode MS"/>
        </w:rPr>
        <w:br w:type="page"/>
      </w:r>
    </w:p>
    <w:p w14:paraId="6032894E" w14:textId="0084D11C" w:rsidR="000327E6" w:rsidRDefault="001E28A3" w:rsidP="000327E6">
      <w:pPr>
        <w:pStyle w:val="Heading3"/>
        <w:rPr>
          <w:rFonts w:eastAsia="Arial Unicode MS"/>
        </w:rPr>
      </w:pPr>
      <w:bookmarkStart w:id="104" w:name="_Toc76372506"/>
      <w:r>
        <w:rPr>
          <w:rFonts w:eastAsia="Arial Unicode MS"/>
        </w:rPr>
        <w:lastRenderedPageBreak/>
        <w:t>Taille</w:t>
      </w:r>
      <w:bookmarkEnd w:id="104"/>
    </w:p>
    <w:p w14:paraId="0DCA50AD" w14:textId="77777777" w:rsidR="000327E6" w:rsidRDefault="000327E6" w:rsidP="000327E6">
      <w:pPr>
        <w:rPr>
          <w:rFonts w:eastAsia="Arial Unicode MS" w:cs="Arial"/>
        </w:rPr>
      </w:pPr>
      <w:r>
        <w:rPr>
          <w:rFonts w:eastAsia="Arial Unicode MS" w:cs="Arial"/>
        </w:rPr>
        <w:t xml:space="preserve">        </w:t>
      </w:r>
      <w:r>
        <w:rPr>
          <w:rFonts w:eastAsia="Arial Unicode MS" w:cs="Arial"/>
        </w:rPr>
        <w:tab/>
      </w:r>
      <w:r w:rsidRPr="00D541FD">
        <w:rPr>
          <w:rFonts w:eastAsia="Arial Unicode MS" w:cs="Arial"/>
        </w:rPr>
        <w:t>(définition</w:t>
      </w:r>
      <w:r>
        <w:rPr>
          <w:rFonts w:eastAsia="Arial Unicode MS" w:cs="Arial"/>
        </w:rPr>
        <w:t xml:space="preserve"> de la taille</w:t>
      </w:r>
      <w:r w:rsidRPr="00D541FD">
        <w:rPr>
          <w:rFonts w:eastAsia="Arial Unicode MS" w:cs="Arial"/>
        </w:rPr>
        <w:t>:</w:t>
      </w:r>
      <w:r>
        <w:rPr>
          <w:rFonts w:eastAsia="Arial Unicode MS" w:cs="Arial"/>
        </w:rPr>
        <w:t xml:space="preserve"> </w:t>
      </w:r>
      <w:r w:rsidRPr="00D541FD">
        <w:rPr>
          <w:rFonts w:eastAsia="Arial Unicode MS" w:cs="Arial"/>
        </w:rPr>
        <w:t>voir</w:t>
      </w:r>
      <w:r>
        <w:rPr>
          <w:rFonts w:eastAsia="Arial Unicode MS" w:cs="Arial"/>
        </w:rPr>
        <w:t xml:space="preserve"> </w:t>
      </w:r>
      <w:r w:rsidRPr="00D541FD">
        <w:rPr>
          <w:rFonts w:eastAsia="Arial Unicode MS" w:cs="Arial"/>
        </w:rPr>
        <w:t>annexe</w:t>
      </w:r>
      <w:r>
        <w:rPr>
          <w:rFonts w:eastAsia="Arial Unicode MS" w:cs="Arial"/>
        </w:rPr>
        <w:t>)</w:t>
      </w:r>
    </w:p>
    <w:p w14:paraId="2585C06F" w14:textId="77777777" w:rsidR="000327E6" w:rsidRPr="00262071" w:rsidRDefault="000327E6" w:rsidP="000327E6">
      <w:pPr>
        <w:rPr>
          <w:rFonts w:eastAsia="Arial Unicode MS" w:cs="Arial"/>
          <w:b/>
          <w:u w:val="single"/>
        </w:rPr>
      </w:pPr>
      <w:r>
        <w:rPr>
          <w:rFonts w:eastAsia="Arial Unicode MS" w:cs="Arial"/>
        </w:rPr>
        <w:t>Les dossiers d’incitants financiers à l’exportation sont majoritairement introduits par des micro entreprises.</w:t>
      </w:r>
    </w:p>
    <w:p w14:paraId="17343606" w14:textId="07D9A310" w:rsidR="000327E6" w:rsidRDefault="000327E6" w:rsidP="00A05AD4">
      <w:pPr>
        <w:jc w:val="center"/>
        <w:rPr>
          <w:rFonts w:cs="Arial"/>
        </w:rPr>
      </w:pPr>
      <w:r>
        <w:rPr>
          <w:rFonts w:cs="Arial"/>
          <w:noProof/>
          <w:lang w:eastAsia="fr-BE"/>
        </w:rPr>
        <w:drawing>
          <wp:inline distT="0" distB="0" distL="0" distR="0" wp14:anchorId="077BC2B1" wp14:editId="19E704DF">
            <wp:extent cx="4876800" cy="1485900"/>
            <wp:effectExtent l="0" t="0" r="0" b="0"/>
            <wp:docPr id="54" name="Graphique 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4351420D" w14:textId="5C0AB67B" w:rsidR="00034BA4" w:rsidRDefault="00034BA4" w:rsidP="00034BA4">
      <w:pPr>
        <w:pStyle w:val="Heading3"/>
      </w:pPr>
      <w:bookmarkStart w:id="105" w:name="_Toc76372507"/>
      <w:r>
        <w:t>Secteurs</w:t>
      </w:r>
      <w:bookmarkEnd w:id="105"/>
    </w:p>
    <w:p w14:paraId="30B5AF59" w14:textId="2D93CB38" w:rsidR="00737321" w:rsidRDefault="00737321" w:rsidP="00737321">
      <w:pPr>
        <w:ind w:left="126"/>
        <w:rPr>
          <w:rFonts w:eastAsia="Arial Unicode MS" w:cs="Arial"/>
        </w:rPr>
      </w:pPr>
      <w:r>
        <w:rPr>
          <w:rFonts w:eastAsia="Arial Unicode MS" w:cs="Arial"/>
        </w:rPr>
        <w:t xml:space="preserve">Les aides </w:t>
      </w:r>
      <w:r w:rsidR="009B20A2">
        <w:rPr>
          <w:rFonts w:eastAsia="Arial Unicode MS" w:cs="Arial"/>
        </w:rPr>
        <w:t>à la promotion du commerce extérieur</w:t>
      </w:r>
      <w:r>
        <w:rPr>
          <w:rFonts w:eastAsia="Arial Unicode MS" w:cs="Arial"/>
        </w:rPr>
        <w:t xml:space="preserve"> ont principalement bénéficié aux entreprises issues des secteurs « </w:t>
      </w:r>
      <w:r w:rsidR="009B20A2">
        <w:rPr>
          <w:rFonts w:eastAsia="Arial Unicode MS" w:cs="Arial"/>
        </w:rPr>
        <w:t>Commerce</w:t>
      </w:r>
      <w:r>
        <w:rPr>
          <w:rFonts w:eastAsia="Arial Unicode MS" w:cs="Arial"/>
        </w:rPr>
        <w:t> », « </w:t>
      </w:r>
      <w:r w:rsidR="009B20A2">
        <w:rPr>
          <w:rFonts w:eastAsia="Arial Unicode MS" w:cs="Arial"/>
        </w:rPr>
        <w:t>Activités spécialisées, scientifiques et techniques</w:t>
      </w:r>
      <w:r>
        <w:rPr>
          <w:rFonts w:eastAsia="Arial Unicode MS" w:cs="Arial"/>
        </w:rPr>
        <w:t> » et « </w:t>
      </w:r>
      <w:r w:rsidR="009B20A2">
        <w:rPr>
          <w:rFonts w:eastAsia="Arial Unicode MS" w:cs="Arial"/>
        </w:rPr>
        <w:t>Information et communication</w:t>
      </w:r>
      <w:r>
        <w:rPr>
          <w:rFonts w:eastAsia="Arial Unicode MS" w:cs="Arial"/>
        </w:rPr>
        <w:t> ».</w:t>
      </w:r>
    </w:p>
    <w:p w14:paraId="4514C100" w14:textId="77777777" w:rsidR="00737321" w:rsidRPr="00D37E90" w:rsidRDefault="00737321" w:rsidP="00737321">
      <w:pPr>
        <w:jc w:val="left"/>
      </w:pPr>
      <w:r>
        <w:rPr>
          <w:noProof/>
        </w:rPr>
        <w:drawing>
          <wp:inline distT="0" distB="0" distL="0" distR="0" wp14:anchorId="483CE468" wp14:editId="54770A68">
            <wp:extent cx="6029325" cy="2889250"/>
            <wp:effectExtent l="0" t="0" r="0" b="635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49093389" w14:textId="77777777" w:rsidR="000327E6" w:rsidRDefault="000327E6" w:rsidP="000327E6">
      <w:pPr>
        <w:jc w:val="left"/>
        <w:rPr>
          <w:rFonts w:eastAsia="Arial Unicode MS" w:cstheme="majorBidi"/>
          <w:bCs/>
          <w:color w:val="0A00BE"/>
        </w:rPr>
      </w:pPr>
      <w:r>
        <w:rPr>
          <w:rFonts w:eastAsia="Arial Unicode MS"/>
        </w:rPr>
        <w:br w:type="page"/>
      </w:r>
    </w:p>
    <w:p w14:paraId="3E2FB481" w14:textId="26B54AD8" w:rsidR="002A7DA8" w:rsidRDefault="002A7DA8" w:rsidP="002A7DA8">
      <w:pPr>
        <w:pStyle w:val="Heading1"/>
      </w:pPr>
      <w:bookmarkStart w:id="106" w:name="_Toc34743304"/>
      <w:bookmarkStart w:id="107" w:name="_Toc76372508"/>
      <w:r>
        <w:lastRenderedPageBreak/>
        <w:t>Conclusion</w:t>
      </w:r>
      <w:bookmarkEnd w:id="106"/>
      <w:bookmarkEnd w:id="107"/>
    </w:p>
    <w:p w14:paraId="1CFE642C" w14:textId="14F93CEE" w:rsidR="00B7763C" w:rsidRDefault="002F788B" w:rsidP="002F788B">
      <w:r>
        <w:t>En 2019, l’administration a enregistré 4.523</w:t>
      </w:r>
      <w:r w:rsidRPr="00A63DCA">
        <w:rPr>
          <w:b/>
        </w:rPr>
        <w:t xml:space="preserve"> demandes d’aides</w:t>
      </w:r>
      <w:r>
        <w:t xml:space="preserve">, dont environ 50% de demande d’aides soft. Près de 5.080 dossiers ont fait l’objet d’une décision. Le total des primes calculées s’élève à </w:t>
      </w:r>
      <w:r>
        <w:rPr>
          <w:b/>
        </w:rPr>
        <w:t>40,2</w:t>
      </w:r>
      <w:r w:rsidRPr="00A63DCA">
        <w:rPr>
          <w:b/>
        </w:rPr>
        <w:t xml:space="preserve"> millions €</w:t>
      </w:r>
      <w:r>
        <w:t>.</w:t>
      </w:r>
    </w:p>
    <w:p w14:paraId="025E25CA" w14:textId="70DC63F0" w:rsidR="00012B44" w:rsidRDefault="00012B44" w:rsidP="002F788B">
      <w:r>
        <w:t>Les secteurs d’activités des bénéficiaires diffèrent sensiblement selon les différentes matières traitées. Alors que les aides « Soft » et à l’export sont principalement octroyées à des entreprises issues des secteurs « Activités spécialisées, scientifiques et techniques », « Commerce » et « Information et communication », les aides aux investissements profitent surtout aux entreprises issues des secteurs « HO.RE.CA »et « Commerce ».</w:t>
      </w:r>
    </w:p>
    <w:p w14:paraId="43FAE523" w14:textId="77777777" w:rsidR="00141A43" w:rsidRPr="00B16E8E" w:rsidRDefault="00141A43" w:rsidP="00141A43">
      <w:pPr>
        <w:rPr>
          <w:b/>
        </w:rPr>
      </w:pPr>
      <w:r w:rsidRPr="00B16E8E">
        <w:rPr>
          <w:b/>
        </w:rPr>
        <w:t>La majorité des aides concernent les micro entreprises :</w:t>
      </w:r>
    </w:p>
    <w:p w14:paraId="0B3548A9" w14:textId="196F2976" w:rsidR="00141A43" w:rsidRPr="00B16E8E" w:rsidRDefault="00B16E8E" w:rsidP="00141A43">
      <w:pPr>
        <w:pStyle w:val="ListParagraph"/>
        <w:numPr>
          <w:ilvl w:val="0"/>
          <w:numId w:val="3"/>
        </w:numPr>
      </w:pPr>
      <w:r w:rsidRPr="00B16E8E">
        <w:t>80</w:t>
      </w:r>
      <w:r w:rsidR="00141A43" w:rsidRPr="00B16E8E">
        <w:t xml:space="preserve"> % des dossiers octroyés pour les investissements généraux ;</w:t>
      </w:r>
    </w:p>
    <w:p w14:paraId="16311FD0" w14:textId="32C55EFC" w:rsidR="00141A43" w:rsidRPr="00B16E8E" w:rsidRDefault="00B16E8E" w:rsidP="00141A43">
      <w:pPr>
        <w:pStyle w:val="ListParagraph"/>
        <w:numPr>
          <w:ilvl w:val="0"/>
          <w:numId w:val="3"/>
        </w:numPr>
      </w:pPr>
      <w:r w:rsidRPr="00B16E8E">
        <w:t>65</w:t>
      </w:r>
      <w:r w:rsidR="00141A43" w:rsidRPr="00B16E8E">
        <w:t xml:space="preserve"> % des dossiers octroyés pour les investissements spécifiques ;</w:t>
      </w:r>
    </w:p>
    <w:p w14:paraId="759E2CAD" w14:textId="2C14FD8C" w:rsidR="00141A43" w:rsidRPr="00B16E8E" w:rsidRDefault="00B16E8E" w:rsidP="00141A43">
      <w:pPr>
        <w:pStyle w:val="ListParagraph"/>
        <w:numPr>
          <w:ilvl w:val="0"/>
          <w:numId w:val="3"/>
        </w:numPr>
      </w:pPr>
      <w:r w:rsidRPr="00B16E8E">
        <w:t>80</w:t>
      </w:r>
      <w:r w:rsidR="00141A43" w:rsidRPr="00B16E8E">
        <w:t xml:space="preserve"> % des dossiers octroyés pour les aides soft ;</w:t>
      </w:r>
    </w:p>
    <w:p w14:paraId="5024D8F1" w14:textId="4E939E3C" w:rsidR="00141A43" w:rsidRPr="00B16E8E" w:rsidRDefault="00B16E8E" w:rsidP="00141A43">
      <w:pPr>
        <w:pStyle w:val="ListParagraph"/>
        <w:numPr>
          <w:ilvl w:val="0"/>
          <w:numId w:val="3"/>
        </w:numPr>
      </w:pPr>
      <w:r w:rsidRPr="00B16E8E">
        <w:t>80</w:t>
      </w:r>
      <w:r w:rsidR="00141A43" w:rsidRPr="00B16E8E">
        <w:t xml:space="preserve"> % des dossiers octroyés pour les incitants financiers à l’exportation.</w:t>
      </w:r>
    </w:p>
    <w:p w14:paraId="30A36533" w14:textId="458C87C5" w:rsidR="00141A43" w:rsidRPr="002F788B" w:rsidRDefault="00141A43" w:rsidP="00141A43">
      <w:r w:rsidRPr="002F788B">
        <w:t xml:space="preserve">Le nombre de décisions </w:t>
      </w:r>
      <w:r w:rsidR="00320598">
        <w:t xml:space="preserve">de refus </w:t>
      </w:r>
      <w:r w:rsidRPr="002F788B">
        <w:t>relativement élevé au niveau des investissements est dû aux deux facteurs suivants :</w:t>
      </w:r>
    </w:p>
    <w:p w14:paraId="076E3298" w14:textId="77777777" w:rsidR="00141A43" w:rsidRPr="002F788B" w:rsidRDefault="00141A43" w:rsidP="00141A43">
      <w:pPr>
        <w:pStyle w:val="ListParagraph"/>
        <w:numPr>
          <w:ilvl w:val="0"/>
          <w:numId w:val="3"/>
        </w:numPr>
      </w:pPr>
      <w:r w:rsidRPr="002F788B">
        <w:t>Les abandons ou les reports de programmes d’investissements sont comptabilisés parmi les refus</w:t>
      </w:r>
    </w:p>
    <w:p w14:paraId="29979543" w14:textId="4B2048E3" w:rsidR="00141A43" w:rsidRDefault="00141A43" w:rsidP="00141A43">
      <w:pPr>
        <w:pStyle w:val="ListParagraph"/>
        <w:numPr>
          <w:ilvl w:val="0"/>
          <w:numId w:val="3"/>
        </w:numPr>
      </w:pPr>
      <w:r w:rsidRPr="002F788B">
        <w:t>Dépassement du délai pour introduire le dossier définitif.</w:t>
      </w:r>
    </w:p>
    <w:p w14:paraId="30990C39" w14:textId="5BEAE1A2" w:rsidR="00012B44" w:rsidRPr="002F788B" w:rsidRDefault="00012B44" w:rsidP="00012B44">
      <w:r w:rsidRPr="00012B44">
        <w:t>L’année 2019 a également été marquée par l’entrée en vigueur des arrêtés d’exécution de l’Ordonnance organique du 3 mai 2018 relative aux aides pour le développement économique des entreprises. Ainsi, les aides octroyées dans le cadre de l’ordonnance précédente ont été progressivement remplacées par les nouveaux dispositifs de soutien au développement économique.</w:t>
      </w:r>
      <w:r>
        <w:t xml:space="preserve"> L’adaptation aux nouvelles aides et à leurs conditions d’éligibilité explique également les taux de refus conséquents constatés sur certains dispositifs (formation, consultances, accueil de la petite enfance notamment).</w:t>
      </w:r>
    </w:p>
    <w:p w14:paraId="3745ECFA" w14:textId="675730C3" w:rsidR="00141A43" w:rsidRPr="00012B44" w:rsidRDefault="00141A43" w:rsidP="00141A43">
      <w:r w:rsidRPr="00012B44">
        <w:t xml:space="preserve">Pour rappel, en </w:t>
      </w:r>
      <w:r w:rsidR="008355B0">
        <w:t>2018</w:t>
      </w:r>
      <w:r w:rsidRPr="00012B44">
        <w:t xml:space="preserve">, l’administration avait enregistré </w:t>
      </w:r>
      <w:bookmarkStart w:id="108" w:name="_GoBack"/>
      <w:r w:rsidRPr="00012B44">
        <w:t>5.</w:t>
      </w:r>
      <w:r w:rsidR="00012B44" w:rsidRPr="00012B44">
        <w:t>351</w:t>
      </w:r>
      <w:r w:rsidRPr="00012B44">
        <w:t xml:space="preserve"> demandes d’aides</w:t>
      </w:r>
      <w:bookmarkEnd w:id="108"/>
      <w:r w:rsidRPr="00012B44">
        <w:t xml:space="preserve">. On constate ainsi une </w:t>
      </w:r>
      <w:r w:rsidR="00012B44" w:rsidRPr="00012B44">
        <w:rPr>
          <w:b/>
        </w:rPr>
        <w:t xml:space="preserve">diminution du nombre de demandes </w:t>
      </w:r>
      <w:r w:rsidR="00012B44" w:rsidRPr="00012B44">
        <w:rPr>
          <w:bCs/>
        </w:rPr>
        <w:t>de l’ordre de 15,5%</w:t>
      </w:r>
      <w:r w:rsidRPr="00012B44">
        <w:t>.</w:t>
      </w:r>
    </w:p>
    <w:p w14:paraId="1B1CDE58" w14:textId="3D8A8FE4" w:rsidR="002A7DA8" w:rsidRDefault="002A7DA8">
      <w:pPr>
        <w:jc w:val="left"/>
      </w:pPr>
      <w:r>
        <w:br w:type="page"/>
      </w:r>
    </w:p>
    <w:p w14:paraId="0244B916" w14:textId="3CF70C6E" w:rsidR="002A7DA8" w:rsidRDefault="002A7DA8" w:rsidP="002A7DA8">
      <w:pPr>
        <w:pStyle w:val="Heading1"/>
      </w:pPr>
      <w:bookmarkStart w:id="109" w:name="_Toc34743305"/>
      <w:bookmarkStart w:id="110" w:name="_Toc76372509"/>
      <w:r>
        <w:lastRenderedPageBreak/>
        <w:t>Annexes</w:t>
      </w:r>
      <w:bookmarkEnd w:id="109"/>
      <w:bookmarkEnd w:id="110"/>
    </w:p>
    <w:p w14:paraId="029F75AB" w14:textId="77777777" w:rsidR="000A1C80" w:rsidRDefault="000A1C80" w:rsidP="000A1C80">
      <w:pPr>
        <w:pStyle w:val="Heading2"/>
        <w:rPr>
          <w:rFonts w:eastAsia="Arial Unicode MS"/>
        </w:rPr>
      </w:pPr>
      <w:bookmarkStart w:id="111" w:name="_Toc76372510"/>
      <w:r>
        <w:rPr>
          <w:rFonts w:eastAsia="Arial Unicode MS"/>
        </w:rPr>
        <w:t>Carte de la zone de développement</w:t>
      </w:r>
      <w:bookmarkEnd w:id="111"/>
    </w:p>
    <w:p w14:paraId="3A71E1C9" w14:textId="77777777" w:rsidR="000A1C80" w:rsidRPr="0019242A" w:rsidRDefault="000A1C80" w:rsidP="000A1C80">
      <w:r>
        <w:rPr>
          <w:noProof/>
          <w:lang w:eastAsia="fr-BE"/>
        </w:rPr>
        <w:drawing>
          <wp:inline distT="0" distB="0" distL="0" distR="0" wp14:anchorId="3DEFAC7F" wp14:editId="2EB951C4">
            <wp:extent cx="5759450" cy="4704308"/>
            <wp:effectExtent l="0" t="0" r="0" b="1270"/>
            <wp:docPr id="4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59450" cy="4704308"/>
                    </a:xfrm>
                    <a:prstGeom prst="rect">
                      <a:avLst/>
                    </a:prstGeom>
                    <a:noFill/>
                    <a:ln>
                      <a:noFill/>
                    </a:ln>
                  </pic:spPr>
                </pic:pic>
              </a:graphicData>
            </a:graphic>
          </wp:inline>
        </w:drawing>
      </w:r>
    </w:p>
    <w:p w14:paraId="6D865585" w14:textId="77777777" w:rsidR="000A1C80" w:rsidRDefault="000A1C80" w:rsidP="000A1C80">
      <w:pPr>
        <w:pStyle w:val="Heading2"/>
        <w:rPr>
          <w:rFonts w:eastAsia="Arial Unicode MS"/>
        </w:rPr>
      </w:pPr>
      <w:bookmarkStart w:id="112" w:name="_Toc76372511"/>
      <w:r>
        <w:rPr>
          <w:rFonts w:eastAsia="Arial Unicode MS"/>
        </w:rPr>
        <w:lastRenderedPageBreak/>
        <w:t>Carte de la Zone d’économie Urbaine Stimulée (ZEUS)</w:t>
      </w:r>
      <w:bookmarkEnd w:id="112"/>
    </w:p>
    <w:p w14:paraId="1A82B969" w14:textId="2C165FB2" w:rsidR="00494A69" w:rsidRPr="00494A69" w:rsidRDefault="00494A69" w:rsidP="00426124">
      <w:pPr>
        <w:jc w:val="center"/>
      </w:pPr>
      <w:bookmarkStart w:id="113" w:name="_Toc5620656"/>
      <w:r w:rsidRPr="00494A69">
        <w:rPr>
          <w:noProof/>
        </w:rPr>
        <w:drawing>
          <wp:inline distT="0" distB="0" distL="0" distR="0" wp14:anchorId="7161F558" wp14:editId="560E2E53">
            <wp:extent cx="4420146" cy="3871640"/>
            <wp:effectExtent l="0" t="0" r="0" b="0"/>
            <wp:docPr id="9" name="Image 5"/>
            <wp:cNvGraphicFramePr/>
            <a:graphic xmlns:a="http://schemas.openxmlformats.org/drawingml/2006/main">
              <a:graphicData uri="http://schemas.openxmlformats.org/drawingml/2006/picture">
                <pic:pic xmlns:pic="http://schemas.openxmlformats.org/drawingml/2006/picture">
                  <pic:nvPicPr>
                    <pic:cNvPr id="6" name="Image 5"/>
                    <pic:cNvPicPr/>
                  </pic:nvPicPr>
                  <pic:blipFill>
                    <a:blip r:embed="rId45">
                      <a:extLst>
                        <a:ext uri="{BEBA8EAE-BF5A-486C-A8C5-ECC9F3942E4B}">
                          <a14:imgProps xmlns:a14="http://schemas.microsoft.com/office/drawing/2010/main">
                            <a14:imgLayer r:embed="rId46">
                              <a14:imgEffect>
                                <a14:sharpenSoften amount="51000"/>
                              </a14:imgEffect>
                            </a14:imgLayer>
                          </a14:imgProps>
                        </a:ext>
                        <a:ext uri="{28A0092B-C50C-407E-A947-70E740481C1C}">
                          <a14:useLocalDpi xmlns:a14="http://schemas.microsoft.com/office/drawing/2010/main" val="0"/>
                        </a:ext>
                      </a:extLst>
                    </a:blip>
                    <a:srcRect/>
                    <a:stretch>
                      <a:fillRect/>
                    </a:stretch>
                  </pic:blipFill>
                  <pic:spPr bwMode="auto">
                    <a:xfrm>
                      <a:off x="0" y="0"/>
                      <a:ext cx="4420146" cy="3871640"/>
                    </a:xfrm>
                    <a:prstGeom prst="rect">
                      <a:avLst/>
                    </a:prstGeom>
                    <a:noFill/>
                  </pic:spPr>
                </pic:pic>
              </a:graphicData>
            </a:graphic>
          </wp:inline>
        </w:drawing>
      </w:r>
    </w:p>
    <w:bookmarkEnd w:id="113"/>
    <w:p w14:paraId="03146F59" w14:textId="77777777" w:rsidR="003C48D1" w:rsidRDefault="003C48D1">
      <w:pPr>
        <w:jc w:val="left"/>
        <w:rPr>
          <w:rFonts w:eastAsiaTheme="majorEastAsia" w:cstheme="majorBidi"/>
          <w:bCs/>
          <w:color w:val="0A00BE"/>
          <w:sz w:val="26"/>
          <w:szCs w:val="26"/>
        </w:rPr>
      </w:pPr>
      <w:r>
        <w:br w:type="page"/>
      </w:r>
    </w:p>
    <w:p w14:paraId="7DC65C74" w14:textId="77777777" w:rsidR="00CA3F34" w:rsidRDefault="00CA3F34" w:rsidP="00CA3F34">
      <w:pPr>
        <w:pStyle w:val="Heading2"/>
        <w:rPr>
          <w:rFonts w:eastAsia="Arial Unicode MS"/>
        </w:rPr>
      </w:pPr>
      <w:bookmarkStart w:id="114" w:name="_Toc34743338"/>
      <w:bookmarkStart w:id="115" w:name="_Toc76372512"/>
      <w:r w:rsidRPr="00FA1DDD">
        <w:rPr>
          <w:rFonts w:eastAsia="Arial Unicode MS"/>
        </w:rPr>
        <w:lastRenderedPageBreak/>
        <w:t>Définition de la taille des entreprises</w:t>
      </w:r>
      <w:bookmarkEnd w:id="114"/>
      <w:bookmarkEnd w:id="115"/>
    </w:p>
    <w:p w14:paraId="3DD5CE7E" w14:textId="77777777" w:rsidR="00CA3F34" w:rsidRPr="00FA1DDD" w:rsidRDefault="00CA3F34" w:rsidP="00CA3F34">
      <w:pPr>
        <w:ind w:left="426"/>
        <w:rPr>
          <w:rFonts w:eastAsia="Arial Unicode MS" w:cs="Arial"/>
          <w:b/>
          <w:sz w:val="24"/>
          <w:szCs w:val="24"/>
        </w:rPr>
      </w:pPr>
    </w:p>
    <w:p w14:paraId="4E5F9775" w14:textId="77777777" w:rsidR="00CA3F34" w:rsidRPr="00FA1DDD" w:rsidRDefault="00CA3F34" w:rsidP="00CA3F34">
      <w:pPr>
        <w:ind w:left="426"/>
        <w:rPr>
          <w:rFonts w:cs="Arial"/>
        </w:rPr>
      </w:pPr>
      <w:r w:rsidRPr="00FA1DDD">
        <w:rPr>
          <w:rFonts w:cs="Arial"/>
          <w:b/>
          <w:bCs/>
          <w:u w:val="single"/>
        </w:rPr>
        <w:t>Micro</w:t>
      </w:r>
      <w:r>
        <w:rPr>
          <w:rFonts w:cs="Arial"/>
          <w:b/>
          <w:bCs/>
          <w:u w:val="single"/>
        </w:rPr>
        <w:t xml:space="preserve"> </w:t>
      </w:r>
      <w:r w:rsidRPr="00FA1DDD">
        <w:rPr>
          <w:rFonts w:cs="Arial"/>
          <w:b/>
          <w:bCs/>
          <w:u w:val="single"/>
        </w:rPr>
        <w:t>entreprise</w:t>
      </w:r>
    </w:p>
    <w:p w14:paraId="44423B9F" w14:textId="7C3E1720" w:rsidR="00CA3F34" w:rsidRPr="00FA1DDD" w:rsidRDefault="00CA3F34" w:rsidP="00CA3F34">
      <w:pPr>
        <w:ind w:left="426"/>
        <w:rPr>
          <w:rFonts w:cs="Arial"/>
        </w:rPr>
      </w:pPr>
      <w:r w:rsidRPr="00FA1DDD">
        <w:rPr>
          <w:rFonts w:cs="Arial"/>
          <w:lang w:val="fr-FR"/>
        </w:rPr>
        <w:t xml:space="preserve">Effectifs: &lt; 10 </w:t>
      </w:r>
      <w:r w:rsidR="00320598">
        <w:rPr>
          <w:rFonts w:cs="Arial"/>
          <w:lang w:val="fr-FR"/>
        </w:rPr>
        <w:t xml:space="preserve">ETP </w:t>
      </w:r>
    </w:p>
    <w:p w14:paraId="3BF60D9E" w14:textId="77777777" w:rsidR="00CA3F34" w:rsidRPr="00FA1DDD" w:rsidRDefault="00CA3F34" w:rsidP="00CA3F34">
      <w:pPr>
        <w:ind w:left="426"/>
        <w:rPr>
          <w:rFonts w:cs="Arial"/>
        </w:rPr>
      </w:pPr>
      <w:r w:rsidRPr="00FA1DDD">
        <w:rPr>
          <w:rFonts w:cs="Arial"/>
          <w:lang w:val="fr-FR"/>
        </w:rPr>
        <w:t>CA: ≤ 2 millions € ou bilan: ≤ 2 millions €.</w:t>
      </w:r>
    </w:p>
    <w:p w14:paraId="69752B7B" w14:textId="77777777" w:rsidR="00CA3F34" w:rsidRPr="00FA1DDD" w:rsidRDefault="00CA3F34" w:rsidP="00CA3F34">
      <w:pPr>
        <w:ind w:left="426"/>
        <w:rPr>
          <w:rFonts w:cs="Arial"/>
        </w:rPr>
      </w:pPr>
      <w:r w:rsidRPr="00FA1DDD">
        <w:rPr>
          <w:rFonts w:cs="Arial"/>
          <w:lang w:val="fr-FR"/>
        </w:rPr>
        <w:t> </w:t>
      </w:r>
    </w:p>
    <w:p w14:paraId="4F11F9A8" w14:textId="77777777" w:rsidR="00CA3F34" w:rsidRPr="00FA1DDD" w:rsidRDefault="00CA3F34" w:rsidP="00CA3F34">
      <w:pPr>
        <w:ind w:left="426"/>
        <w:rPr>
          <w:rFonts w:cs="Arial"/>
        </w:rPr>
      </w:pPr>
      <w:r w:rsidRPr="00FA1DDD">
        <w:rPr>
          <w:rFonts w:cs="Arial"/>
          <w:b/>
          <w:bCs/>
          <w:u w:val="single"/>
        </w:rPr>
        <w:t>Petite entreprise</w:t>
      </w:r>
    </w:p>
    <w:p w14:paraId="7FA3720D" w14:textId="52FC06E2" w:rsidR="00CA3F34" w:rsidRPr="00FA1DDD" w:rsidRDefault="00CA3F34" w:rsidP="00CA3F34">
      <w:pPr>
        <w:ind w:left="426"/>
        <w:rPr>
          <w:rFonts w:cs="Arial"/>
        </w:rPr>
      </w:pPr>
      <w:r w:rsidRPr="00FA1DDD">
        <w:rPr>
          <w:rFonts w:cs="Arial"/>
          <w:lang w:val="fr-FR"/>
        </w:rPr>
        <w:t xml:space="preserve">Effectifs: &lt; 50 </w:t>
      </w:r>
      <w:r w:rsidR="00320598">
        <w:rPr>
          <w:rFonts w:cs="Arial"/>
          <w:lang w:val="fr-FR"/>
        </w:rPr>
        <w:t xml:space="preserve">ETP </w:t>
      </w:r>
    </w:p>
    <w:p w14:paraId="3C5B5CA0" w14:textId="77777777" w:rsidR="00CA3F34" w:rsidRPr="00FA1DDD" w:rsidRDefault="00CA3F34" w:rsidP="00CA3F34">
      <w:pPr>
        <w:ind w:left="426"/>
        <w:rPr>
          <w:rFonts w:cs="Arial"/>
        </w:rPr>
      </w:pPr>
      <w:r w:rsidRPr="00FA1DDD">
        <w:rPr>
          <w:rFonts w:cs="Arial"/>
          <w:lang w:val="fr-FR"/>
        </w:rPr>
        <w:t>CA: ≤ 10 millions € ou bilan: ≤ 10 millions €.</w:t>
      </w:r>
    </w:p>
    <w:p w14:paraId="17FD425D" w14:textId="77777777" w:rsidR="00CA3F34" w:rsidRPr="00FA1DDD" w:rsidRDefault="00CA3F34" w:rsidP="00CA3F34">
      <w:pPr>
        <w:ind w:left="426"/>
        <w:rPr>
          <w:rFonts w:cs="Arial"/>
        </w:rPr>
      </w:pPr>
      <w:r w:rsidRPr="00FA1DDD">
        <w:rPr>
          <w:rFonts w:cs="Arial"/>
        </w:rPr>
        <w:t> </w:t>
      </w:r>
    </w:p>
    <w:p w14:paraId="69E7B443" w14:textId="77777777" w:rsidR="00CA3F34" w:rsidRPr="00FA1DDD" w:rsidRDefault="00CA3F34" w:rsidP="00CA3F34">
      <w:pPr>
        <w:ind w:left="426"/>
        <w:rPr>
          <w:rFonts w:cs="Arial"/>
        </w:rPr>
      </w:pPr>
      <w:r w:rsidRPr="00FA1DDD">
        <w:rPr>
          <w:rFonts w:cs="Arial"/>
          <w:b/>
          <w:bCs/>
          <w:u w:val="single"/>
          <w:lang w:val="fr-FR"/>
        </w:rPr>
        <w:t>Entreprise moyenne</w:t>
      </w:r>
    </w:p>
    <w:p w14:paraId="78FB5D4E" w14:textId="21B00242" w:rsidR="00CA3F34" w:rsidRPr="00FA1DDD" w:rsidRDefault="00CA3F34" w:rsidP="00CA3F34">
      <w:pPr>
        <w:ind w:left="426"/>
        <w:rPr>
          <w:rFonts w:cs="Arial"/>
        </w:rPr>
      </w:pPr>
      <w:r w:rsidRPr="00FA1DDD">
        <w:rPr>
          <w:rFonts w:cs="Arial"/>
          <w:lang w:val="fr-FR"/>
        </w:rPr>
        <w:t xml:space="preserve">Effectifs: &lt; 250 </w:t>
      </w:r>
      <w:r w:rsidR="00A0208B">
        <w:rPr>
          <w:rFonts w:cs="Arial"/>
          <w:lang w:val="fr-FR"/>
        </w:rPr>
        <w:t xml:space="preserve">ETP </w:t>
      </w:r>
    </w:p>
    <w:p w14:paraId="5E3779E9" w14:textId="77777777" w:rsidR="00CA3F34" w:rsidRDefault="00CA3F34" w:rsidP="00CA3F34">
      <w:pPr>
        <w:ind w:left="426"/>
        <w:rPr>
          <w:rFonts w:cs="Arial"/>
          <w:lang w:val="fr-FR"/>
        </w:rPr>
      </w:pPr>
      <w:r w:rsidRPr="00FA1DDD">
        <w:rPr>
          <w:rFonts w:cs="Arial"/>
          <w:lang w:val="fr-FR"/>
        </w:rPr>
        <w:t>CA : ≤ 50 millions € ou bilan : ≤ 43 millions €.</w:t>
      </w:r>
    </w:p>
    <w:p w14:paraId="114CD429" w14:textId="77777777" w:rsidR="00CA3F34" w:rsidRDefault="00CA3F34">
      <w:pPr>
        <w:jc w:val="left"/>
        <w:rPr>
          <w:rFonts w:cs="Arial"/>
          <w:lang w:val="fr-FR"/>
        </w:rPr>
      </w:pPr>
      <w:r>
        <w:rPr>
          <w:rFonts w:cs="Arial"/>
          <w:lang w:val="fr-FR"/>
        </w:rPr>
        <w:br w:type="page"/>
      </w:r>
    </w:p>
    <w:p w14:paraId="4B73EDAE" w14:textId="77777777" w:rsidR="00CA3F34" w:rsidRPr="00FA1DDD" w:rsidRDefault="00CA3F34" w:rsidP="00CA3F34">
      <w:pPr>
        <w:pStyle w:val="Heading2"/>
        <w:rPr>
          <w:rFonts w:eastAsia="Arial Unicode MS"/>
        </w:rPr>
      </w:pPr>
      <w:bookmarkStart w:id="116" w:name="_Toc34743339"/>
      <w:bookmarkStart w:id="117" w:name="_Toc76372513"/>
      <w:r w:rsidRPr="00FA1DDD">
        <w:rPr>
          <w:rFonts w:eastAsia="Arial Unicode MS"/>
        </w:rPr>
        <w:lastRenderedPageBreak/>
        <w:t>Secteur d’activités NACE BEL</w:t>
      </w:r>
      <w:bookmarkEnd w:id="116"/>
      <w:bookmarkEnd w:id="117"/>
    </w:p>
    <w:p w14:paraId="3971FC4F" w14:textId="77777777" w:rsidR="00CA3F34" w:rsidRDefault="00CA3F34" w:rsidP="00CA3F34">
      <w:pPr>
        <w:ind w:left="426"/>
        <w:rPr>
          <w:rFonts w:cs="Arial"/>
          <w:sz w:val="16"/>
          <w:szCs w:val="16"/>
        </w:rPr>
      </w:pPr>
    </w:p>
    <w:tbl>
      <w:tblPr>
        <w:tblW w:w="4758" w:type="pct"/>
        <w:tblInd w:w="44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2343"/>
        <w:gridCol w:w="6282"/>
      </w:tblGrid>
      <w:tr w:rsidR="00CA3F34" w:rsidRPr="00482D14" w14:paraId="7617C77E" w14:textId="77777777" w:rsidTr="00710729">
        <w:trPr>
          <w:trHeight w:val="227"/>
        </w:trPr>
        <w:tc>
          <w:tcPr>
            <w:tcW w:w="1391" w:type="pct"/>
            <w:tcMar>
              <w:top w:w="15" w:type="dxa"/>
              <w:left w:w="15" w:type="dxa"/>
              <w:bottom w:w="0" w:type="dxa"/>
              <w:right w:w="15" w:type="dxa"/>
            </w:tcMar>
            <w:vAlign w:val="center"/>
          </w:tcPr>
          <w:p w14:paraId="64E94334" w14:textId="77777777" w:rsidR="00CA3F34" w:rsidRPr="00482D14" w:rsidRDefault="00CA3F34" w:rsidP="00710729">
            <w:pPr>
              <w:ind w:left="126"/>
              <w:jc w:val="left"/>
              <w:rPr>
                <w:rFonts w:eastAsia="Arial Unicode MS" w:cs="Arial"/>
                <w:b/>
                <w:sz w:val="24"/>
                <w:szCs w:val="24"/>
              </w:rPr>
            </w:pPr>
            <w:r w:rsidRPr="00482D14">
              <w:rPr>
                <w:rFonts w:eastAsia="Arial Unicode MS" w:cs="Arial"/>
                <w:b/>
                <w:sz w:val="24"/>
                <w:szCs w:val="24"/>
              </w:rPr>
              <w:t>Codes NACE-BEL</w:t>
            </w:r>
          </w:p>
        </w:tc>
        <w:tc>
          <w:tcPr>
            <w:tcW w:w="3609" w:type="pct"/>
            <w:noWrap/>
            <w:tcMar>
              <w:top w:w="15" w:type="dxa"/>
              <w:left w:w="15" w:type="dxa"/>
              <w:bottom w:w="0" w:type="dxa"/>
              <w:right w:w="15" w:type="dxa"/>
            </w:tcMar>
            <w:vAlign w:val="center"/>
          </w:tcPr>
          <w:p w14:paraId="63C4204B" w14:textId="77777777" w:rsidR="00CA3F34" w:rsidRPr="00482D14" w:rsidRDefault="00CA3F34" w:rsidP="00710729">
            <w:pPr>
              <w:pStyle w:val="Lettercontact"/>
              <w:spacing w:line="240" w:lineRule="auto"/>
              <w:ind w:left="126"/>
              <w:jc w:val="left"/>
              <w:rPr>
                <w:rFonts w:eastAsia="Arial Unicode MS" w:cs="Arial"/>
                <w:b/>
                <w:sz w:val="24"/>
                <w:szCs w:val="24"/>
                <w:lang w:val="fr-FR" w:eastAsia="fr-FR"/>
              </w:rPr>
            </w:pPr>
            <w:r w:rsidRPr="00482D14">
              <w:rPr>
                <w:rFonts w:eastAsia="Arial Unicode MS" w:cs="Arial"/>
                <w:b/>
                <w:sz w:val="24"/>
                <w:szCs w:val="24"/>
                <w:lang w:val="fr-FR" w:eastAsia="fr-FR"/>
              </w:rPr>
              <w:t>Secteurs d'activités</w:t>
            </w:r>
          </w:p>
        </w:tc>
      </w:tr>
      <w:tr w:rsidR="00CA3F34" w:rsidRPr="00894AB4" w14:paraId="6D1A7B4E" w14:textId="77777777" w:rsidTr="00710729">
        <w:trPr>
          <w:trHeight w:val="227"/>
        </w:trPr>
        <w:tc>
          <w:tcPr>
            <w:tcW w:w="1391" w:type="pct"/>
            <w:noWrap/>
            <w:tcMar>
              <w:top w:w="15" w:type="dxa"/>
              <w:left w:w="15" w:type="dxa"/>
              <w:bottom w:w="0" w:type="dxa"/>
              <w:right w:w="15" w:type="dxa"/>
            </w:tcMar>
            <w:vAlign w:val="bottom"/>
          </w:tcPr>
          <w:p w14:paraId="094D1C58" w14:textId="77777777" w:rsidR="00CA3F34" w:rsidRPr="00894AB4" w:rsidRDefault="00CA3F34" w:rsidP="00710729">
            <w:pPr>
              <w:ind w:left="126"/>
              <w:jc w:val="left"/>
              <w:rPr>
                <w:rFonts w:eastAsia="Arial Unicode MS" w:cs="Arial"/>
              </w:rPr>
            </w:pPr>
            <w:r>
              <w:rPr>
                <w:rFonts w:eastAsia="Arial Unicode MS" w:cs="Arial"/>
              </w:rPr>
              <w:t>A (01 à 03)</w:t>
            </w:r>
          </w:p>
        </w:tc>
        <w:tc>
          <w:tcPr>
            <w:tcW w:w="3609" w:type="pct"/>
            <w:noWrap/>
            <w:tcMar>
              <w:top w:w="15" w:type="dxa"/>
              <w:left w:w="15" w:type="dxa"/>
              <w:bottom w:w="0" w:type="dxa"/>
              <w:right w:w="15" w:type="dxa"/>
            </w:tcMar>
            <w:vAlign w:val="bottom"/>
          </w:tcPr>
          <w:p w14:paraId="6E452146" w14:textId="77777777" w:rsidR="00CA3F34" w:rsidRPr="00894AB4" w:rsidRDefault="00CA3F34" w:rsidP="00710729">
            <w:pPr>
              <w:ind w:left="126"/>
              <w:jc w:val="left"/>
              <w:rPr>
                <w:rFonts w:eastAsia="Arial Unicode MS" w:cs="Arial"/>
              </w:rPr>
            </w:pPr>
            <w:r>
              <w:rPr>
                <w:rFonts w:eastAsia="Arial Unicode MS" w:cs="Arial"/>
              </w:rPr>
              <w:t>Agriculture, sylviculture et pêche</w:t>
            </w:r>
          </w:p>
        </w:tc>
      </w:tr>
      <w:tr w:rsidR="00CA3F34" w:rsidRPr="00894AB4" w14:paraId="70B7E275" w14:textId="77777777" w:rsidTr="00710729">
        <w:trPr>
          <w:trHeight w:val="227"/>
        </w:trPr>
        <w:tc>
          <w:tcPr>
            <w:tcW w:w="1391" w:type="pct"/>
            <w:noWrap/>
            <w:tcMar>
              <w:top w:w="15" w:type="dxa"/>
              <w:left w:w="15" w:type="dxa"/>
              <w:bottom w:w="0" w:type="dxa"/>
              <w:right w:w="15" w:type="dxa"/>
            </w:tcMar>
            <w:vAlign w:val="bottom"/>
          </w:tcPr>
          <w:p w14:paraId="2BF9495C" w14:textId="77777777" w:rsidR="00CA3F34" w:rsidRPr="00894AB4" w:rsidRDefault="00CA3F34" w:rsidP="00710729">
            <w:pPr>
              <w:ind w:left="126"/>
              <w:jc w:val="left"/>
              <w:rPr>
                <w:rFonts w:eastAsia="Arial Unicode MS" w:cs="Arial"/>
              </w:rPr>
            </w:pPr>
            <w:r>
              <w:rPr>
                <w:rFonts w:eastAsia="Arial Unicode MS" w:cs="Arial"/>
              </w:rPr>
              <w:t>B (05 à 09)</w:t>
            </w:r>
          </w:p>
        </w:tc>
        <w:tc>
          <w:tcPr>
            <w:tcW w:w="3609" w:type="pct"/>
            <w:noWrap/>
            <w:tcMar>
              <w:top w:w="15" w:type="dxa"/>
              <w:left w:w="15" w:type="dxa"/>
              <w:bottom w:w="0" w:type="dxa"/>
              <w:right w:w="15" w:type="dxa"/>
            </w:tcMar>
            <w:vAlign w:val="bottom"/>
          </w:tcPr>
          <w:p w14:paraId="1580292A" w14:textId="77777777" w:rsidR="00CA3F34" w:rsidRPr="00894AB4" w:rsidRDefault="00CA3F34" w:rsidP="00710729">
            <w:pPr>
              <w:ind w:left="126"/>
              <w:jc w:val="left"/>
              <w:rPr>
                <w:rFonts w:eastAsia="Arial Unicode MS" w:cs="Arial"/>
              </w:rPr>
            </w:pPr>
            <w:r>
              <w:rPr>
                <w:rFonts w:eastAsia="Arial Unicode MS" w:cs="Arial"/>
              </w:rPr>
              <w:t>Industries extractives</w:t>
            </w:r>
          </w:p>
        </w:tc>
      </w:tr>
      <w:tr w:rsidR="00CA3F34" w:rsidRPr="00894AB4" w14:paraId="7F951AB1" w14:textId="77777777" w:rsidTr="00710729">
        <w:trPr>
          <w:trHeight w:val="227"/>
        </w:trPr>
        <w:tc>
          <w:tcPr>
            <w:tcW w:w="1391" w:type="pct"/>
            <w:noWrap/>
            <w:tcMar>
              <w:top w:w="15" w:type="dxa"/>
              <w:left w:w="15" w:type="dxa"/>
              <w:bottom w:w="0" w:type="dxa"/>
              <w:right w:w="15" w:type="dxa"/>
            </w:tcMar>
            <w:vAlign w:val="bottom"/>
          </w:tcPr>
          <w:p w14:paraId="5977972B" w14:textId="77777777" w:rsidR="00CA3F34" w:rsidRPr="00894AB4" w:rsidRDefault="00CA3F34" w:rsidP="00710729">
            <w:pPr>
              <w:ind w:left="126"/>
              <w:jc w:val="left"/>
              <w:rPr>
                <w:rFonts w:eastAsia="Arial Unicode MS" w:cs="Arial"/>
              </w:rPr>
            </w:pPr>
            <w:r w:rsidRPr="00894AB4">
              <w:rPr>
                <w:rFonts w:eastAsia="Arial Unicode MS" w:cs="Arial"/>
              </w:rPr>
              <w:t>C</w:t>
            </w:r>
            <w:r>
              <w:rPr>
                <w:rFonts w:eastAsia="Arial Unicode MS" w:cs="Arial"/>
              </w:rPr>
              <w:t xml:space="preserve"> (10 à 33)</w:t>
            </w:r>
          </w:p>
        </w:tc>
        <w:tc>
          <w:tcPr>
            <w:tcW w:w="3609" w:type="pct"/>
            <w:noWrap/>
            <w:tcMar>
              <w:top w:w="15" w:type="dxa"/>
              <w:left w:w="15" w:type="dxa"/>
              <w:bottom w:w="0" w:type="dxa"/>
              <w:right w:w="15" w:type="dxa"/>
            </w:tcMar>
            <w:vAlign w:val="bottom"/>
          </w:tcPr>
          <w:p w14:paraId="5BEF1F6A" w14:textId="77777777" w:rsidR="00CA3F34" w:rsidRPr="00894AB4" w:rsidRDefault="00CA3F34" w:rsidP="00710729">
            <w:pPr>
              <w:ind w:left="126"/>
              <w:jc w:val="left"/>
              <w:rPr>
                <w:rFonts w:eastAsia="Arial Unicode MS" w:cs="Arial"/>
              </w:rPr>
            </w:pPr>
            <w:r w:rsidRPr="00894AB4">
              <w:rPr>
                <w:rFonts w:eastAsia="Arial Unicode MS" w:cs="Arial"/>
              </w:rPr>
              <w:t>Industrie manufacturière</w:t>
            </w:r>
          </w:p>
        </w:tc>
      </w:tr>
      <w:tr w:rsidR="00CA3F34" w:rsidRPr="00894AB4" w14:paraId="11BFFA39" w14:textId="77777777" w:rsidTr="00710729">
        <w:trPr>
          <w:trHeight w:val="225"/>
        </w:trPr>
        <w:tc>
          <w:tcPr>
            <w:tcW w:w="1391" w:type="pct"/>
            <w:noWrap/>
            <w:tcMar>
              <w:top w:w="15" w:type="dxa"/>
              <w:left w:w="15" w:type="dxa"/>
              <w:bottom w:w="0" w:type="dxa"/>
              <w:right w:w="15" w:type="dxa"/>
            </w:tcMar>
            <w:vAlign w:val="bottom"/>
          </w:tcPr>
          <w:p w14:paraId="162DFBCE" w14:textId="77777777" w:rsidR="00CA3F34" w:rsidRPr="00482D14" w:rsidRDefault="00CA3F34" w:rsidP="00710729">
            <w:pPr>
              <w:ind w:left="126"/>
              <w:jc w:val="left"/>
              <w:rPr>
                <w:rFonts w:eastAsia="Arial Unicode MS" w:cs="Arial"/>
              </w:rPr>
            </w:pPr>
            <w:r>
              <w:rPr>
                <w:rFonts w:eastAsia="Arial Unicode MS" w:cs="Arial"/>
              </w:rPr>
              <w:t>D (35)</w:t>
            </w:r>
          </w:p>
        </w:tc>
        <w:tc>
          <w:tcPr>
            <w:tcW w:w="3609" w:type="pct"/>
            <w:noWrap/>
            <w:tcMar>
              <w:top w:w="15" w:type="dxa"/>
              <w:left w:w="15" w:type="dxa"/>
              <w:bottom w:w="0" w:type="dxa"/>
              <w:right w:w="15" w:type="dxa"/>
            </w:tcMar>
            <w:vAlign w:val="bottom"/>
          </w:tcPr>
          <w:p w14:paraId="7D21B8EB" w14:textId="77777777" w:rsidR="00CA3F34" w:rsidRPr="00482D14" w:rsidRDefault="00CA3F34" w:rsidP="00710729">
            <w:pPr>
              <w:ind w:left="126"/>
              <w:jc w:val="left"/>
              <w:rPr>
                <w:rFonts w:eastAsia="Arial Unicode MS" w:cs="Arial"/>
              </w:rPr>
            </w:pPr>
            <w:r>
              <w:rPr>
                <w:rFonts w:eastAsia="Arial Unicode MS" w:cs="Arial"/>
              </w:rPr>
              <w:t>Production et distribution d’électricité, gaz, vapeur et air conditionné</w:t>
            </w:r>
          </w:p>
        </w:tc>
      </w:tr>
      <w:tr w:rsidR="00CA3F34" w:rsidRPr="00894AB4" w14:paraId="25D8EB77" w14:textId="77777777" w:rsidTr="00710729">
        <w:trPr>
          <w:trHeight w:val="225"/>
        </w:trPr>
        <w:tc>
          <w:tcPr>
            <w:tcW w:w="1391" w:type="pct"/>
            <w:noWrap/>
            <w:tcMar>
              <w:top w:w="15" w:type="dxa"/>
              <w:left w:w="15" w:type="dxa"/>
              <w:bottom w:w="0" w:type="dxa"/>
              <w:right w:w="15" w:type="dxa"/>
            </w:tcMar>
            <w:vAlign w:val="bottom"/>
          </w:tcPr>
          <w:p w14:paraId="0CEF1116" w14:textId="77777777" w:rsidR="00CA3F34" w:rsidRPr="00482D14" w:rsidRDefault="00CA3F34" w:rsidP="00710729">
            <w:pPr>
              <w:ind w:left="126"/>
              <w:jc w:val="left"/>
              <w:rPr>
                <w:rFonts w:eastAsia="Arial Unicode MS" w:cs="Arial"/>
              </w:rPr>
            </w:pPr>
            <w:r>
              <w:rPr>
                <w:rFonts w:eastAsia="Arial Unicode MS" w:cs="Arial"/>
              </w:rPr>
              <w:t>E (36 à 39)</w:t>
            </w:r>
          </w:p>
        </w:tc>
        <w:tc>
          <w:tcPr>
            <w:tcW w:w="3609" w:type="pct"/>
            <w:noWrap/>
            <w:tcMar>
              <w:top w:w="15" w:type="dxa"/>
              <w:left w:w="15" w:type="dxa"/>
              <w:bottom w:w="0" w:type="dxa"/>
              <w:right w:w="15" w:type="dxa"/>
            </w:tcMar>
            <w:vAlign w:val="bottom"/>
          </w:tcPr>
          <w:p w14:paraId="4A6F2B32" w14:textId="77777777" w:rsidR="00CA3F34" w:rsidRPr="00482D14" w:rsidRDefault="00CA3F34" w:rsidP="00710729">
            <w:pPr>
              <w:ind w:left="126"/>
              <w:jc w:val="left"/>
              <w:rPr>
                <w:rFonts w:eastAsia="Arial Unicode MS" w:cs="Arial"/>
              </w:rPr>
            </w:pPr>
            <w:r>
              <w:rPr>
                <w:rFonts w:eastAsia="Arial Unicode MS" w:cs="Arial"/>
              </w:rPr>
              <w:t>Production et distribution d’eau, assainissement, gestion des déchets</w:t>
            </w:r>
          </w:p>
        </w:tc>
      </w:tr>
      <w:tr w:rsidR="00CA3F34" w:rsidRPr="00894AB4" w14:paraId="3A4D9765" w14:textId="77777777" w:rsidTr="00710729">
        <w:trPr>
          <w:trHeight w:val="225"/>
        </w:trPr>
        <w:tc>
          <w:tcPr>
            <w:tcW w:w="1391" w:type="pct"/>
            <w:noWrap/>
            <w:tcMar>
              <w:top w:w="15" w:type="dxa"/>
              <w:left w:w="15" w:type="dxa"/>
              <w:bottom w:w="0" w:type="dxa"/>
              <w:right w:w="15" w:type="dxa"/>
            </w:tcMar>
            <w:vAlign w:val="bottom"/>
          </w:tcPr>
          <w:p w14:paraId="0DCE06F4" w14:textId="77777777" w:rsidR="00CA3F34" w:rsidRPr="00482D14" w:rsidRDefault="00CA3F34" w:rsidP="00710729">
            <w:pPr>
              <w:ind w:left="126"/>
              <w:jc w:val="left"/>
              <w:rPr>
                <w:rFonts w:eastAsia="Arial Unicode MS" w:cs="Arial"/>
              </w:rPr>
            </w:pPr>
            <w:r w:rsidRPr="00482D14">
              <w:rPr>
                <w:rFonts w:eastAsia="Arial Unicode MS" w:cs="Arial"/>
              </w:rPr>
              <w:t>F</w:t>
            </w:r>
            <w:r>
              <w:rPr>
                <w:rFonts w:eastAsia="Arial Unicode MS" w:cs="Arial"/>
              </w:rPr>
              <w:t xml:space="preserve"> (41 à 43)</w:t>
            </w:r>
          </w:p>
        </w:tc>
        <w:tc>
          <w:tcPr>
            <w:tcW w:w="3609" w:type="pct"/>
            <w:noWrap/>
            <w:tcMar>
              <w:top w:w="15" w:type="dxa"/>
              <w:left w:w="15" w:type="dxa"/>
              <w:bottom w:w="0" w:type="dxa"/>
              <w:right w:w="15" w:type="dxa"/>
            </w:tcMar>
            <w:vAlign w:val="bottom"/>
          </w:tcPr>
          <w:p w14:paraId="33ED867F" w14:textId="77777777" w:rsidR="00CA3F34" w:rsidRPr="00482D14" w:rsidRDefault="00CA3F34" w:rsidP="00710729">
            <w:pPr>
              <w:ind w:left="126"/>
              <w:jc w:val="left"/>
              <w:rPr>
                <w:rFonts w:eastAsia="Arial Unicode MS" w:cs="Arial"/>
              </w:rPr>
            </w:pPr>
            <w:r w:rsidRPr="00482D14">
              <w:rPr>
                <w:rFonts w:eastAsia="Arial Unicode MS" w:cs="Arial"/>
              </w:rPr>
              <w:t>Construction</w:t>
            </w:r>
          </w:p>
        </w:tc>
      </w:tr>
      <w:tr w:rsidR="00CA3F34" w:rsidRPr="00894AB4" w14:paraId="3BBD5F8F" w14:textId="77777777" w:rsidTr="00710729">
        <w:trPr>
          <w:trHeight w:val="225"/>
        </w:trPr>
        <w:tc>
          <w:tcPr>
            <w:tcW w:w="1391" w:type="pct"/>
            <w:noWrap/>
            <w:tcMar>
              <w:top w:w="15" w:type="dxa"/>
              <w:left w:w="15" w:type="dxa"/>
              <w:bottom w:w="0" w:type="dxa"/>
              <w:right w:w="15" w:type="dxa"/>
            </w:tcMar>
            <w:vAlign w:val="bottom"/>
          </w:tcPr>
          <w:p w14:paraId="4DB5CEB0" w14:textId="77777777" w:rsidR="00CA3F34" w:rsidRPr="00482D14" w:rsidRDefault="00CA3F34" w:rsidP="00710729">
            <w:pPr>
              <w:ind w:left="126"/>
              <w:jc w:val="left"/>
              <w:rPr>
                <w:rFonts w:eastAsia="Arial Unicode MS" w:cs="Arial"/>
              </w:rPr>
            </w:pPr>
            <w:r w:rsidRPr="00482D14">
              <w:rPr>
                <w:rFonts w:eastAsia="Arial Unicode MS" w:cs="Arial"/>
              </w:rPr>
              <w:t>G</w:t>
            </w:r>
            <w:r>
              <w:rPr>
                <w:rFonts w:eastAsia="Arial Unicode MS" w:cs="Arial"/>
              </w:rPr>
              <w:t xml:space="preserve"> (45 à 47)</w:t>
            </w:r>
          </w:p>
        </w:tc>
        <w:tc>
          <w:tcPr>
            <w:tcW w:w="3609" w:type="pct"/>
            <w:noWrap/>
            <w:tcMar>
              <w:top w:w="15" w:type="dxa"/>
              <w:left w:w="15" w:type="dxa"/>
              <w:bottom w:w="0" w:type="dxa"/>
              <w:right w:w="15" w:type="dxa"/>
            </w:tcMar>
            <w:vAlign w:val="bottom"/>
          </w:tcPr>
          <w:p w14:paraId="52C71D56" w14:textId="77777777" w:rsidR="00CA3F34" w:rsidRPr="00482D14" w:rsidRDefault="00CA3F34" w:rsidP="00710729">
            <w:pPr>
              <w:ind w:left="126"/>
              <w:jc w:val="left"/>
              <w:rPr>
                <w:rFonts w:eastAsia="Arial Unicode MS" w:cs="Arial"/>
              </w:rPr>
            </w:pPr>
            <w:r w:rsidRPr="00894AB4">
              <w:rPr>
                <w:rFonts w:eastAsia="Arial Unicode MS" w:cs="Arial"/>
              </w:rPr>
              <w:t>Commerce de gros et de détail ; réparation de véhicules</w:t>
            </w:r>
          </w:p>
        </w:tc>
      </w:tr>
      <w:tr w:rsidR="00CA3F34" w:rsidRPr="00894AB4" w14:paraId="00498708" w14:textId="77777777" w:rsidTr="00710729">
        <w:trPr>
          <w:trHeight w:val="225"/>
        </w:trPr>
        <w:tc>
          <w:tcPr>
            <w:tcW w:w="1391" w:type="pct"/>
            <w:noWrap/>
            <w:tcMar>
              <w:top w:w="15" w:type="dxa"/>
              <w:left w:w="15" w:type="dxa"/>
              <w:bottom w:w="0" w:type="dxa"/>
              <w:right w:w="15" w:type="dxa"/>
            </w:tcMar>
            <w:vAlign w:val="bottom"/>
          </w:tcPr>
          <w:p w14:paraId="6B07B954" w14:textId="77777777" w:rsidR="00CA3F34" w:rsidRPr="00482D14" w:rsidRDefault="00CA3F34" w:rsidP="00710729">
            <w:pPr>
              <w:ind w:left="126"/>
              <w:jc w:val="left"/>
              <w:rPr>
                <w:rFonts w:eastAsia="Arial Unicode MS" w:cs="Arial"/>
              </w:rPr>
            </w:pPr>
            <w:r w:rsidRPr="00482D14">
              <w:rPr>
                <w:rFonts w:eastAsia="Arial Unicode MS" w:cs="Arial"/>
              </w:rPr>
              <w:t>H</w:t>
            </w:r>
            <w:r>
              <w:rPr>
                <w:rFonts w:eastAsia="Arial Unicode MS" w:cs="Arial"/>
              </w:rPr>
              <w:t xml:space="preserve"> (49 à 53)</w:t>
            </w:r>
          </w:p>
        </w:tc>
        <w:tc>
          <w:tcPr>
            <w:tcW w:w="3609" w:type="pct"/>
            <w:noWrap/>
            <w:tcMar>
              <w:top w:w="15" w:type="dxa"/>
              <w:left w:w="15" w:type="dxa"/>
              <w:bottom w:w="0" w:type="dxa"/>
              <w:right w:w="15" w:type="dxa"/>
            </w:tcMar>
            <w:vAlign w:val="bottom"/>
          </w:tcPr>
          <w:p w14:paraId="225DB731" w14:textId="77777777" w:rsidR="00CA3F34" w:rsidRPr="00894AB4" w:rsidRDefault="00CA3F34" w:rsidP="00710729">
            <w:pPr>
              <w:ind w:left="126"/>
              <w:jc w:val="left"/>
              <w:rPr>
                <w:rFonts w:eastAsia="Arial Unicode MS" w:cs="Arial"/>
              </w:rPr>
            </w:pPr>
            <w:r w:rsidRPr="00894AB4">
              <w:rPr>
                <w:rFonts w:eastAsia="Arial Unicode MS" w:cs="Arial"/>
              </w:rPr>
              <w:t>Transports et entreposage</w:t>
            </w:r>
          </w:p>
        </w:tc>
      </w:tr>
      <w:tr w:rsidR="00CA3F34" w:rsidRPr="00894AB4" w14:paraId="6A048366" w14:textId="77777777" w:rsidTr="00710729">
        <w:trPr>
          <w:trHeight w:val="225"/>
        </w:trPr>
        <w:tc>
          <w:tcPr>
            <w:tcW w:w="1391" w:type="pct"/>
            <w:noWrap/>
            <w:tcMar>
              <w:top w:w="15" w:type="dxa"/>
              <w:left w:w="15" w:type="dxa"/>
              <w:bottom w:w="0" w:type="dxa"/>
              <w:right w:w="15" w:type="dxa"/>
            </w:tcMar>
            <w:vAlign w:val="bottom"/>
          </w:tcPr>
          <w:p w14:paraId="1FCDE22D" w14:textId="77777777" w:rsidR="00CA3F34" w:rsidRPr="00482D14" w:rsidRDefault="00CA3F34" w:rsidP="00710729">
            <w:pPr>
              <w:ind w:left="126"/>
              <w:jc w:val="left"/>
              <w:rPr>
                <w:rFonts w:eastAsia="Arial Unicode MS" w:cs="Arial"/>
              </w:rPr>
            </w:pPr>
            <w:r>
              <w:rPr>
                <w:rFonts w:eastAsia="Arial Unicode MS" w:cs="Arial"/>
              </w:rPr>
              <w:t>I (55 à 56)</w:t>
            </w:r>
          </w:p>
        </w:tc>
        <w:tc>
          <w:tcPr>
            <w:tcW w:w="3609" w:type="pct"/>
            <w:noWrap/>
            <w:tcMar>
              <w:top w:w="15" w:type="dxa"/>
              <w:left w:w="15" w:type="dxa"/>
              <w:bottom w:w="0" w:type="dxa"/>
              <w:right w:w="15" w:type="dxa"/>
            </w:tcMar>
            <w:vAlign w:val="bottom"/>
          </w:tcPr>
          <w:p w14:paraId="386A8887" w14:textId="77777777" w:rsidR="00CA3F34" w:rsidRPr="00894AB4" w:rsidRDefault="00CA3F34" w:rsidP="00710729">
            <w:pPr>
              <w:ind w:left="126"/>
              <w:jc w:val="left"/>
              <w:rPr>
                <w:rFonts w:eastAsia="Arial Unicode MS" w:cs="Arial"/>
              </w:rPr>
            </w:pPr>
            <w:r>
              <w:rPr>
                <w:rFonts w:eastAsia="Arial Unicode MS" w:cs="Arial"/>
              </w:rPr>
              <w:t>Hébergement et restauration</w:t>
            </w:r>
          </w:p>
        </w:tc>
      </w:tr>
      <w:tr w:rsidR="00CA3F34" w:rsidRPr="00894AB4" w14:paraId="0F097DA8" w14:textId="77777777" w:rsidTr="00710729">
        <w:trPr>
          <w:trHeight w:val="225"/>
        </w:trPr>
        <w:tc>
          <w:tcPr>
            <w:tcW w:w="1391" w:type="pct"/>
            <w:noWrap/>
            <w:tcMar>
              <w:top w:w="15" w:type="dxa"/>
              <w:left w:w="15" w:type="dxa"/>
              <w:bottom w:w="0" w:type="dxa"/>
              <w:right w:w="15" w:type="dxa"/>
            </w:tcMar>
            <w:vAlign w:val="bottom"/>
          </w:tcPr>
          <w:p w14:paraId="4A31D086" w14:textId="77777777" w:rsidR="00CA3F34" w:rsidRPr="00482D14" w:rsidRDefault="00CA3F34" w:rsidP="00710729">
            <w:pPr>
              <w:ind w:left="126"/>
              <w:jc w:val="left"/>
              <w:rPr>
                <w:rFonts w:eastAsia="Arial Unicode MS" w:cs="Arial"/>
              </w:rPr>
            </w:pPr>
            <w:r w:rsidRPr="00482D14">
              <w:rPr>
                <w:rFonts w:eastAsia="Arial Unicode MS" w:cs="Arial"/>
              </w:rPr>
              <w:t>J</w:t>
            </w:r>
            <w:r>
              <w:rPr>
                <w:rFonts w:eastAsia="Arial Unicode MS" w:cs="Arial"/>
              </w:rPr>
              <w:t xml:space="preserve"> (58 à 63)</w:t>
            </w:r>
          </w:p>
        </w:tc>
        <w:tc>
          <w:tcPr>
            <w:tcW w:w="3609" w:type="pct"/>
            <w:noWrap/>
            <w:tcMar>
              <w:top w:w="15" w:type="dxa"/>
              <w:left w:w="15" w:type="dxa"/>
              <w:bottom w:w="0" w:type="dxa"/>
              <w:right w:w="15" w:type="dxa"/>
            </w:tcMar>
            <w:vAlign w:val="bottom"/>
          </w:tcPr>
          <w:p w14:paraId="741970CE" w14:textId="77777777" w:rsidR="00CA3F34" w:rsidRPr="00894AB4" w:rsidRDefault="00CA3F34" w:rsidP="00710729">
            <w:pPr>
              <w:ind w:left="126"/>
              <w:jc w:val="left"/>
              <w:rPr>
                <w:rFonts w:eastAsia="Arial Unicode MS" w:cs="Arial"/>
              </w:rPr>
            </w:pPr>
            <w:r w:rsidRPr="00894AB4">
              <w:rPr>
                <w:rFonts w:eastAsia="Arial Unicode MS" w:cs="Arial"/>
              </w:rPr>
              <w:t>Information et communication</w:t>
            </w:r>
          </w:p>
        </w:tc>
      </w:tr>
      <w:tr w:rsidR="00CA3F34" w:rsidRPr="00894AB4" w14:paraId="677891CB" w14:textId="77777777" w:rsidTr="00710729">
        <w:trPr>
          <w:trHeight w:val="225"/>
        </w:trPr>
        <w:tc>
          <w:tcPr>
            <w:tcW w:w="1391" w:type="pct"/>
            <w:noWrap/>
            <w:tcMar>
              <w:top w:w="15" w:type="dxa"/>
              <w:left w:w="15" w:type="dxa"/>
              <w:bottom w:w="0" w:type="dxa"/>
              <w:right w:w="15" w:type="dxa"/>
            </w:tcMar>
            <w:vAlign w:val="bottom"/>
          </w:tcPr>
          <w:p w14:paraId="7A266261" w14:textId="77777777" w:rsidR="00CA3F34" w:rsidRPr="00894AB4" w:rsidRDefault="00CA3F34" w:rsidP="00710729">
            <w:pPr>
              <w:ind w:left="126"/>
              <w:jc w:val="left"/>
              <w:rPr>
                <w:rFonts w:eastAsia="Arial Unicode MS" w:cs="Arial"/>
              </w:rPr>
            </w:pPr>
            <w:r w:rsidRPr="00894AB4">
              <w:rPr>
                <w:rFonts w:eastAsia="Arial Unicode MS" w:cs="Arial"/>
              </w:rPr>
              <w:t>K</w:t>
            </w:r>
            <w:r>
              <w:rPr>
                <w:rFonts w:eastAsia="Arial Unicode MS" w:cs="Arial"/>
              </w:rPr>
              <w:t xml:space="preserve"> (64 à 66)</w:t>
            </w:r>
          </w:p>
        </w:tc>
        <w:tc>
          <w:tcPr>
            <w:tcW w:w="3609" w:type="pct"/>
            <w:noWrap/>
            <w:tcMar>
              <w:top w:w="15" w:type="dxa"/>
              <w:left w:w="15" w:type="dxa"/>
              <w:bottom w:w="0" w:type="dxa"/>
              <w:right w:w="15" w:type="dxa"/>
            </w:tcMar>
            <w:vAlign w:val="bottom"/>
          </w:tcPr>
          <w:p w14:paraId="2D9926F7" w14:textId="77777777" w:rsidR="00CA3F34" w:rsidRPr="00894AB4" w:rsidRDefault="00CA3F34" w:rsidP="00710729">
            <w:pPr>
              <w:ind w:left="126"/>
              <w:jc w:val="left"/>
              <w:rPr>
                <w:rFonts w:eastAsia="Arial Unicode MS" w:cs="Arial"/>
              </w:rPr>
            </w:pPr>
            <w:r w:rsidRPr="00894AB4">
              <w:rPr>
                <w:rFonts w:eastAsia="Arial Unicode MS" w:cs="Arial"/>
              </w:rPr>
              <w:t>Activités financières et d’assurance</w:t>
            </w:r>
          </w:p>
        </w:tc>
      </w:tr>
      <w:tr w:rsidR="00CA3F34" w:rsidRPr="00894AB4" w14:paraId="745CDFB2" w14:textId="77777777" w:rsidTr="00710729">
        <w:trPr>
          <w:trHeight w:val="225"/>
        </w:trPr>
        <w:tc>
          <w:tcPr>
            <w:tcW w:w="1391" w:type="pct"/>
            <w:noWrap/>
            <w:tcMar>
              <w:top w:w="15" w:type="dxa"/>
              <w:left w:w="15" w:type="dxa"/>
              <w:bottom w:w="0" w:type="dxa"/>
              <w:right w:w="15" w:type="dxa"/>
            </w:tcMar>
            <w:vAlign w:val="bottom"/>
          </w:tcPr>
          <w:p w14:paraId="177DFE34" w14:textId="77777777" w:rsidR="00CA3F34" w:rsidRPr="00894AB4" w:rsidRDefault="00CA3F34" w:rsidP="00710729">
            <w:pPr>
              <w:ind w:left="126"/>
              <w:jc w:val="left"/>
              <w:rPr>
                <w:rFonts w:eastAsia="Arial Unicode MS" w:cs="Arial"/>
              </w:rPr>
            </w:pPr>
            <w:r w:rsidRPr="00894AB4">
              <w:rPr>
                <w:rFonts w:eastAsia="Arial Unicode MS" w:cs="Arial"/>
              </w:rPr>
              <w:t>L</w:t>
            </w:r>
            <w:r>
              <w:rPr>
                <w:rFonts w:eastAsia="Arial Unicode MS" w:cs="Arial"/>
              </w:rPr>
              <w:t xml:space="preserve"> (68)</w:t>
            </w:r>
          </w:p>
        </w:tc>
        <w:tc>
          <w:tcPr>
            <w:tcW w:w="3609" w:type="pct"/>
            <w:noWrap/>
            <w:tcMar>
              <w:top w:w="15" w:type="dxa"/>
              <w:left w:w="15" w:type="dxa"/>
              <w:bottom w:w="0" w:type="dxa"/>
              <w:right w:w="15" w:type="dxa"/>
            </w:tcMar>
            <w:vAlign w:val="bottom"/>
          </w:tcPr>
          <w:p w14:paraId="578DC21E" w14:textId="77777777" w:rsidR="00CA3F34" w:rsidRPr="00894AB4" w:rsidRDefault="00CA3F34" w:rsidP="00710729">
            <w:pPr>
              <w:ind w:left="126"/>
              <w:jc w:val="left"/>
              <w:rPr>
                <w:rFonts w:eastAsia="Arial Unicode MS" w:cs="Arial"/>
              </w:rPr>
            </w:pPr>
            <w:r w:rsidRPr="00894AB4">
              <w:rPr>
                <w:rFonts w:eastAsia="Arial Unicode MS" w:cs="Arial"/>
              </w:rPr>
              <w:t>Activités immobilières</w:t>
            </w:r>
          </w:p>
        </w:tc>
      </w:tr>
      <w:tr w:rsidR="00CA3F34" w:rsidRPr="00894AB4" w14:paraId="68FD143D" w14:textId="77777777" w:rsidTr="00710729">
        <w:trPr>
          <w:trHeight w:val="225"/>
        </w:trPr>
        <w:tc>
          <w:tcPr>
            <w:tcW w:w="1391" w:type="pct"/>
            <w:noWrap/>
            <w:tcMar>
              <w:top w:w="15" w:type="dxa"/>
              <w:left w:w="15" w:type="dxa"/>
              <w:bottom w:w="0" w:type="dxa"/>
              <w:right w:w="15" w:type="dxa"/>
            </w:tcMar>
            <w:vAlign w:val="bottom"/>
          </w:tcPr>
          <w:p w14:paraId="29FEB7F6" w14:textId="77777777" w:rsidR="00CA3F34" w:rsidRPr="00894AB4" w:rsidRDefault="00CA3F34" w:rsidP="00710729">
            <w:pPr>
              <w:ind w:left="126"/>
              <w:jc w:val="left"/>
              <w:rPr>
                <w:rFonts w:eastAsia="Arial Unicode MS" w:cs="Arial"/>
              </w:rPr>
            </w:pPr>
            <w:r w:rsidRPr="00894AB4">
              <w:rPr>
                <w:rFonts w:eastAsia="Arial Unicode MS" w:cs="Arial"/>
              </w:rPr>
              <w:t>M</w:t>
            </w:r>
            <w:r>
              <w:rPr>
                <w:rFonts w:eastAsia="Arial Unicode MS" w:cs="Arial"/>
              </w:rPr>
              <w:t xml:space="preserve"> (69 à 75)</w:t>
            </w:r>
          </w:p>
        </w:tc>
        <w:tc>
          <w:tcPr>
            <w:tcW w:w="3609" w:type="pct"/>
            <w:noWrap/>
            <w:tcMar>
              <w:top w:w="15" w:type="dxa"/>
              <w:left w:w="15" w:type="dxa"/>
              <w:bottom w:w="0" w:type="dxa"/>
              <w:right w:w="15" w:type="dxa"/>
            </w:tcMar>
            <w:vAlign w:val="bottom"/>
          </w:tcPr>
          <w:p w14:paraId="2BE41B6E" w14:textId="77777777" w:rsidR="00CA3F34" w:rsidRPr="00894AB4" w:rsidRDefault="00CA3F34" w:rsidP="00710729">
            <w:pPr>
              <w:ind w:left="126"/>
              <w:jc w:val="left"/>
              <w:rPr>
                <w:rFonts w:eastAsia="Arial Unicode MS" w:cs="Arial"/>
              </w:rPr>
            </w:pPr>
            <w:r w:rsidRPr="00894AB4">
              <w:rPr>
                <w:rFonts w:eastAsia="Arial Unicode MS" w:cs="Arial"/>
              </w:rPr>
              <w:t>Activités spécialisées, scientifiques et techniques</w:t>
            </w:r>
          </w:p>
        </w:tc>
      </w:tr>
      <w:tr w:rsidR="00CA3F34" w14:paraId="3FF4DECB" w14:textId="77777777" w:rsidTr="00710729">
        <w:trPr>
          <w:trHeight w:val="225"/>
        </w:trPr>
        <w:tc>
          <w:tcPr>
            <w:tcW w:w="1391" w:type="pct"/>
            <w:noWrap/>
            <w:tcMar>
              <w:top w:w="15" w:type="dxa"/>
              <w:left w:w="15" w:type="dxa"/>
              <w:bottom w:w="0" w:type="dxa"/>
              <w:right w:w="15" w:type="dxa"/>
            </w:tcMar>
            <w:vAlign w:val="bottom"/>
          </w:tcPr>
          <w:p w14:paraId="4FFE5ABA" w14:textId="77777777" w:rsidR="00CA3F34" w:rsidRPr="00894AB4" w:rsidRDefault="00CA3F34" w:rsidP="00710729">
            <w:pPr>
              <w:ind w:left="126"/>
              <w:jc w:val="left"/>
              <w:rPr>
                <w:rFonts w:eastAsia="Arial Unicode MS" w:cs="Arial"/>
              </w:rPr>
            </w:pPr>
            <w:r w:rsidRPr="00894AB4">
              <w:rPr>
                <w:rFonts w:eastAsia="Arial Unicode MS" w:cs="Arial"/>
              </w:rPr>
              <w:t>N</w:t>
            </w:r>
            <w:r>
              <w:rPr>
                <w:rFonts w:eastAsia="Arial Unicode MS" w:cs="Arial"/>
              </w:rPr>
              <w:t xml:space="preserve"> (77 à 82)</w:t>
            </w:r>
          </w:p>
        </w:tc>
        <w:tc>
          <w:tcPr>
            <w:tcW w:w="3609" w:type="pct"/>
            <w:noWrap/>
            <w:tcMar>
              <w:top w:w="15" w:type="dxa"/>
              <w:left w:w="15" w:type="dxa"/>
              <w:bottom w:w="0" w:type="dxa"/>
              <w:right w:w="15" w:type="dxa"/>
            </w:tcMar>
            <w:vAlign w:val="bottom"/>
          </w:tcPr>
          <w:p w14:paraId="6BEB60FE" w14:textId="77777777" w:rsidR="00CA3F34" w:rsidRPr="00894AB4" w:rsidRDefault="00CA3F34" w:rsidP="00710729">
            <w:pPr>
              <w:ind w:left="126"/>
              <w:jc w:val="left"/>
              <w:rPr>
                <w:rFonts w:eastAsia="Arial Unicode MS" w:cs="Arial"/>
              </w:rPr>
            </w:pPr>
            <w:r w:rsidRPr="00894AB4">
              <w:rPr>
                <w:rFonts w:eastAsia="Arial Unicode MS" w:cs="Arial"/>
              </w:rPr>
              <w:t>Activités de services administratifs et de soutien.</w:t>
            </w:r>
          </w:p>
        </w:tc>
      </w:tr>
      <w:tr w:rsidR="00CA3F34" w14:paraId="424FB805" w14:textId="77777777" w:rsidTr="00710729">
        <w:trPr>
          <w:trHeight w:val="225"/>
        </w:trPr>
        <w:tc>
          <w:tcPr>
            <w:tcW w:w="1391" w:type="pct"/>
            <w:noWrap/>
            <w:tcMar>
              <w:top w:w="15" w:type="dxa"/>
              <w:left w:w="15" w:type="dxa"/>
              <w:bottom w:w="0" w:type="dxa"/>
              <w:right w:w="15" w:type="dxa"/>
            </w:tcMar>
            <w:vAlign w:val="bottom"/>
          </w:tcPr>
          <w:p w14:paraId="3013E897" w14:textId="77777777" w:rsidR="00CA3F34" w:rsidRPr="00894AB4" w:rsidRDefault="00CA3F34" w:rsidP="00710729">
            <w:pPr>
              <w:ind w:left="126"/>
              <w:jc w:val="left"/>
              <w:rPr>
                <w:rFonts w:eastAsia="Arial Unicode MS" w:cs="Arial"/>
              </w:rPr>
            </w:pPr>
            <w:r>
              <w:rPr>
                <w:rFonts w:eastAsia="Arial Unicode MS" w:cs="Arial"/>
              </w:rPr>
              <w:t>O (84)</w:t>
            </w:r>
          </w:p>
        </w:tc>
        <w:tc>
          <w:tcPr>
            <w:tcW w:w="3609" w:type="pct"/>
            <w:noWrap/>
            <w:tcMar>
              <w:top w:w="15" w:type="dxa"/>
              <w:left w:w="15" w:type="dxa"/>
              <w:bottom w:w="0" w:type="dxa"/>
              <w:right w:w="15" w:type="dxa"/>
            </w:tcMar>
            <w:vAlign w:val="bottom"/>
          </w:tcPr>
          <w:p w14:paraId="06CEB057" w14:textId="77777777" w:rsidR="00CA3F34" w:rsidRPr="00894AB4" w:rsidRDefault="00CA3F34" w:rsidP="00710729">
            <w:pPr>
              <w:ind w:left="126"/>
              <w:jc w:val="left"/>
              <w:rPr>
                <w:rFonts w:eastAsia="Arial Unicode MS" w:cs="Arial"/>
              </w:rPr>
            </w:pPr>
            <w:r>
              <w:rPr>
                <w:rFonts w:eastAsia="Arial Unicode MS" w:cs="Arial"/>
              </w:rPr>
              <w:t>Administration publique et défense, sécurité sociale obligatoire</w:t>
            </w:r>
          </w:p>
        </w:tc>
      </w:tr>
      <w:tr w:rsidR="00CA3F34" w14:paraId="66C8C29D" w14:textId="77777777" w:rsidTr="00710729">
        <w:trPr>
          <w:trHeight w:val="225"/>
        </w:trPr>
        <w:tc>
          <w:tcPr>
            <w:tcW w:w="1391" w:type="pct"/>
            <w:noWrap/>
            <w:tcMar>
              <w:top w:w="15" w:type="dxa"/>
              <w:left w:w="15" w:type="dxa"/>
              <w:bottom w:w="0" w:type="dxa"/>
              <w:right w:w="15" w:type="dxa"/>
            </w:tcMar>
            <w:vAlign w:val="bottom"/>
          </w:tcPr>
          <w:p w14:paraId="07537D6C" w14:textId="77777777" w:rsidR="00CA3F34" w:rsidRPr="00894AB4" w:rsidRDefault="00CA3F34" w:rsidP="00710729">
            <w:pPr>
              <w:ind w:left="126"/>
              <w:jc w:val="left"/>
              <w:rPr>
                <w:rFonts w:eastAsia="Arial Unicode MS" w:cs="Arial"/>
              </w:rPr>
            </w:pPr>
            <w:r>
              <w:rPr>
                <w:rFonts w:eastAsia="Arial Unicode MS" w:cs="Arial"/>
              </w:rPr>
              <w:t>P (85)</w:t>
            </w:r>
          </w:p>
        </w:tc>
        <w:tc>
          <w:tcPr>
            <w:tcW w:w="3609" w:type="pct"/>
            <w:noWrap/>
            <w:tcMar>
              <w:top w:w="15" w:type="dxa"/>
              <w:left w:w="15" w:type="dxa"/>
              <w:bottom w:w="0" w:type="dxa"/>
              <w:right w:w="15" w:type="dxa"/>
            </w:tcMar>
            <w:vAlign w:val="bottom"/>
          </w:tcPr>
          <w:p w14:paraId="28FF5767" w14:textId="77777777" w:rsidR="00CA3F34" w:rsidRPr="00894AB4" w:rsidRDefault="00CA3F34" w:rsidP="00710729">
            <w:pPr>
              <w:ind w:left="126"/>
              <w:jc w:val="left"/>
              <w:rPr>
                <w:rFonts w:eastAsia="Arial Unicode MS" w:cs="Arial"/>
              </w:rPr>
            </w:pPr>
            <w:r>
              <w:rPr>
                <w:rFonts w:eastAsia="Arial Unicode MS" w:cs="Arial"/>
              </w:rPr>
              <w:t>Enseignement</w:t>
            </w:r>
          </w:p>
        </w:tc>
      </w:tr>
      <w:tr w:rsidR="00CA3F34" w14:paraId="3BFA95D9" w14:textId="77777777" w:rsidTr="00710729">
        <w:trPr>
          <w:trHeight w:val="225"/>
        </w:trPr>
        <w:tc>
          <w:tcPr>
            <w:tcW w:w="1391" w:type="pct"/>
            <w:noWrap/>
            <w:tcMar>
              <w:top w:w="15" w:type="dxa"/>
              <w:left w:w="15" w:type="dxa"/>
              <w:bottom w:w="0" w:type="dxa"/>
              <w:right w:w="15" w:type="dxa"/>
            </w:tcMar>
            <w:vAlign w:val="bottom"/>
          </w:tcPr>
          <w:p w14:paraId="3EDEE3B7" w14:textId="77777777" w:rsidR="00CA3F34" w:rsidRPr="00894AB4" w:rsidRDefault="00CA3F34" w:rsidP="00710729">
            <w:pPr>
              <w:ind w:left="126"/>
              <w:jc w:val="left"/>
              <w:rPr>
                <w:rFonts w:eastAsia="Arial Unicode MS" w:cs="Arial"/>
              </w:rPr>
            </w:pPr>
            <w:r w:rsidRPr="00894AB4">
              <w:rPr>
                <w:rFonts w:eastAsia="Arial Unicode MS" w:cs="Arial"/>
              </w:rPr>
              <w:t>Q</w:t>
            </w:r>
            <w:r>
              <w:rPr>
                <w:rFonts w:eastAsia="Arial Unicode MS" w:cs="Arial"/>
              </w:rPr>
              <w:t xml:space="preserve"> (86 à 88)</w:t>
            </w:r>
          </w:p>
        </w:tc>
        <w:tc>
          <w:tcPr>
            <w:tcW w:w="3609" w:type="pct"/>
            <w:noWrap/>
            <w:tcMar>
              <w:top w:w="15" w:type="dxa"/>
              <w:left w:w="15" w:type="dxa"/>
              <w:bottom w:w="0" w:type="dxa"/>
              <w:right w:w="15" w:type="dxa"/>
            </w:tcMar>
            <w:vAlign w:val="bottom"/>
          </w:tcPr>
          <w:p w14:paraId="07D2C5CA" w14:textId="77777777" w:rsidR="00CA3F34" w:rsidRPr="00894AB4" w:rsidRDefault="00CA3F34" w:rsidP="00710729">
            <w:pPr>
              <w:ind w:left="126"/>
              <w:jc w:val="left"/>
              <w:rPr>
                <w:rFonts w:eastAsia="Arial Unicode MS" w:cs="Arial"/>
              </w:rPr>
            </w:pPr>
            <w:r>
              <w:rPr>
                <w:rFonts w:eastAsia="Arial Unicode MS" w:cs="Arial"/>
              </w:rPr>
              <w:t>Santé humaine et a</w:t>
            </w:r>
            <w:r w:rsidRPr="00894AB4">
              <w:rPr>
                <w:rFonts w:eastAsia="Arial Unicode MS" w:cs="Arial"/>
              </w:rPr>
              <w:t>ction sociale</w:t>
            </w:r>
          </w:p>
        </w:tc>
      </w:tr>
      <w:tr w:rsidR="00CA3F34" w14:paraId="3DCBED57" w14:textId="77777777" w:rsidTr="00710729">
        <w:trPr>
          <w:trHeight w:val="225"/>
        </w:trPr>
        <w:tc>
          <w:tcPr>
            <w:tcW w:w="1391" w:type="pct"/>
            <w:noWrap/>
            <w:tcMar>
              <w:top w:w="15" w:type="dxa"/>
              <w:left w:w="15" w:type="dxa"/>
              <w:bottom w:w="0" w:type="dxa"/>
              <w:right w:w="15" w:type="dxa"/>
            </w:tcMar>
            <w:vAlign w:val="bottom"/>
          </w:tcPr>
          <w:p w14:paraId="175379E8" w14:textId="77777777" w:rsidR="00CA3F34" w:rsidRPr="00894AB4" w:rsidRDefault="00CA3F34" w:rsidP="00710729">
            <w:pPr>
              <w:ind w:left="126"/>
              <w:jc w:val="left"/>
              <w:rPr>
                <w:rFonts w:eastAsia="Arial Unicode MS" w:cs="Arial"/>
              </w:rPr>
            </w:pPr>
            <w:r w:rsidRPr="00894AB4">
              <w:rPr>
                <w:rFonts w:eastAsia="Arial Unicode MS" w:cs="Arial"/>
              </w:rPr>
              <w:t>R</w:t>
            </w:r>
            <w:r>
              <w:rPr>
                <w:rFonts w:eastAsia="Arial Unicode MS" w:cs="Arial"/>
              </w:rPr>
              <w:t xml:space="preserve"> (90 à 93)</w:t>
            </w:r>
          </w:p>
        </w:tc>
        <w:tc>
          <w:tcPr>
            <w:tcW w:w="3609" w:type="pct"/>
            <w:noWrap/>
            <w:tcMar>
              <w:top w:w="15" w:type="dxa"/>
              <w:left w:w="15" w:type="dxa"/>
              <w:bottom w:w="0" w:type="dxa"/>
              <w:right w:w="15" w:type="dxa"/>
            </w:tcMar>
            <w:vAlign w:val="bottom"/>
          </w:tcPr>
          <w:p w14:paraId="7878651C" w14:textId="77777777" w:rsidR="00CA3F34" w:rsidRPr="00894AB4" w:rsidRDefault="00CA3F34" w:rsidP="00710729">
            <w:pPr>
              <w:ind w:left="126"/>
              <w:jc w:val="left"/>
              <w:rPr>
                <w:rFonts w:eastAsia="Arial Unicode MS" w:cs="Arial"/>
              </w:rPr>
            </w:pPr>
            <w:r w:rsidRPr="00894AB4">
              <w:rPr>
                <w:rFonts w:eastAsia="Arial Unicode MS" w:cs="Arial"/>
              </w:rPr>
              <w:t>Arts, spectacles et activités récréatives</w:t>
            </w:r>
          </w:p>
        </w:tc>
      </w:tr>
      <w:tr w:rsidR="00CA3F34" w14:paraId="73915771" w14:textId="77777777" w:rsidTr="00710729">
        <w:trPr>
          <w:trHeight w:val="225"/>
        </w:trPr>
        <w:tc>
          <w:tcPr>
            <w:tcW w:w="1391" w:type="pct"/>
            <w:noWrap/>
            <w:tcMar>
              <w:top w:w="15" w:type="dxa"/>
              <w:left w:w="15" w:type="dxa"/>
              <w:bottom w:w="0" w:type="dxa"/>
              <w:right w:w="15" w:type="dxa"/>
            </w:tcMar>
            <w:vAlign w:val="bottom"/>
          </w:tcPr>
          <w:p w14:paraId="535CFA58" w14:textId="77777777" w:rsidR="00CA3F34" w:rsidRPr="00894AB4" w:rsidRDefault="00CA3F34" w:rsidP="00710729">
            <w:pPr>
              <w:ind w:left="126"/>
              <w:jc w:val="left"/>
              <w:rPr>
                <w:rFonts w:eastAsia="Arial Unicode MS" w:cs="Arial"/>
              </w:rPr>
            </w:pPr>
            <w:r w:rsidRPr="00894AB4">
              <w:rPr>
                <w:rFonts w:eastAsia="Arial Unicode MS" w:cs="Arial"/>
              </w:rPr>
              <w:t>S</w:t>
            </w:r>
            <w:r>
              <w:rPr>
                <w:rFonts w:eastAsia="Arial Unicode MS" w:cs="Arial"/>
              </w:rPr>
              <w:t xml:space="preserve"> (94 à 96)</w:t>
            </w:r>
          </w:p>
        </w:tc>
        <w:tc>
          <w:tcPr>
            <w:tcW w:w="3609" w:type="pct"/>
            <w:noWrap/>
            <w:tcMar>
              <w:top w:w="15" w:type="dxa"/>
              <w:left w:w="15" w:type="dxa"/>
              <w:bottom w:w="0" w:type="dxa"/>
              <w:right w:w="15" w:type="dxa"/>
            </w:tcMar>
            <w:vAlign w:val="bottom"/>
          </w:tcPr>
          <w:p w14:paraId="30FCF6B5" w14:textId="77777777" w:rsidR="00CA3F34" w:rsidRPr="00894AB4" w:rsidRDefault="00CA3F34" w:rsidP="00710729">
            <w:pPr>
              <w:ind w:left="126"/>
              <w:jc w:val="left"/>
              <w:rPr>
                <w:rFonts w:eastAsia="Arial Unicode MS" w:cs="Arial"/>
              </w:rPr>
            </w:pPr>
            <w:r w:rsidRPr="00894AB4">
              <w:rPr>
                <w:rFonts w:eastAsia="Arial Unicode MS" w:cs="Arial"/>
              </w:rPr>
              <w:t>Autres activités de service</w:t>
            </w:r>
            <w:r>
              <w:rPr>
                <w:rFonts w:eastAsia="Arial Unicode MS" w:cs="Arial"/>
              </w:rPr>
              <w:t>s</w:t>
            </w:r>
          </w:p>
        </w:tc>
      </w:tr>
      <w:tr w:rsidR="00CA3F34" w14:paraId="70221129" w14:textId="77777777" w:rsidTr="00710729">
        <w:trPr>
          <w:trHeight w:val="225"/>
        </w:trPr>
        <w:tc>
          <w:tcPr>
            <w:tcW w:w="1391" w:type="pct"/>
            <w:noWrap/>
            <w:tcMar>
              <w:top w:w="15" w:type="dxa"/>
              <w:left w:w="15" w:type="dxa"/>
              <w:bottom w:w="0" w:type="dxa"/>
              <w:right w:w="15" w:type="dxa"/>
            </w:tcMar>
            <w:vAlign w:val="bottom"/>
          </w:tcPr>
          <w:p w14:paraId="29D47427" w14:textId="77777777" w:rsidR="00CA3F34" w:rsidRPr="00894AB4" w:rsidRDefault="00CA3F34" w:rsidP="00710729">
            <w:pPr>
              <w:ind w:left="126"/>
              <w:jc w:val="left"/>
              <w:rPr>
                <w:rFonts w:eastAsia="Arial Unicode MS" w:cs="Arial"/>
              </w:rPr>
            </w:pPr>
            <w:r>
              <w:rPr>
                <w:rFonts w:eastAsia="Arial Unicode MS" w:cs="Arial"/>
              </w:rPr>
              <w:t>T (97 à 98)</w:t>
            </w:r>
          </w:p>
        </w:tc>
        <w:tc>
          <w:tcPr>
            <w:tcW w:w="3609" w:type="pct"/>
            <w:noWrap/>
            <w:tcMar>
              <w:top w:w="15" w:type="dxa"/>
              <w:left w:w="15" w:type="dxa"/>
              <w:bottom w:w="0" w:type="dxa"/>
              <w:right w:w="15" w:type="dxa"/>
            </w:tcMar>
            <w:vAlign w:val="bottom"/>
          </w:tcPr>
          <w:p w14:paraId="5678B76F" w14:textId="77777777" w:rsidR="00CA3F34" w:rsidRPr="00894AB4" w:rsidRDefault="00CA3F34" w:rsidP="00710729">
            <w:pPr>
              <w:ind w:left="126"/>
              <w:jc w:val="left"/>
              <w:rPr>
                <w:rFonts w:eastAsia="Arial Unicode MS" w:cs="Arial"/>
              </w:rPr>
            </w:pPr>
            <w:r>
              <w:rPr>
                <w:rFonts w:eastAsia="Arial Unicode MS" w:cs="Arial"/>
              </w:rPr>
              <w:t>Activités des ménages</w:t>
            </w:r>
          </w:p>
        </w:tc>
      </w:tr>
      <w:tr w:rsidR="00CA3F34" w14:paraId="380175A7" w14:textId="77777777" w:rsidTr="00710729">
        <w:trPr>
          <w:trHeight w:val="225"/>
        </w:trPr>
        <w:tc>
          <w:tcPr>
            <w:tcW w:w="1391" w:type="pct"/>
            <w:noWrap/>
            <w:tcMar>
              <w:top w:w="15" w:type="dxa"/>
              <w:left w:w="15" w:type="dxa"/>
              <w:bottom w:w="0" w:type="dxa"/>
              <w:right w:w="15" w:type="dxa"/>
            </w:tcMar>
            <w:vAlign w:val="bottom"/>
          </w:tcPr>
          <w:p w14:paraId="65F94B0D" w14:textId="77777777" w:rsidR="00CA3F34" w:rsidRPr="00894AB4" w:rsidRDefault="00CA3F34" w:rsidP="00710729">
            <w:pPr>
              <w:ind w:left="126"/>
              <w:jc w:val="left"/>
              <w:rPr>
                <w:rFonts w:eastAsia="Arial Unicode MS" w:cs="Arial"/>
              </w:rPr>
            </w:pPr>
            <w:r>
              <w:rPr>
                <w:rFonts w:eastAsia="Arial Unicode MS" w:cs="Arial"/>
              </w:rPr>
              <w:t>U (99)</w:t>
            </w:r>
          </w:p>
        </w:tc>
        <w:tc>
          <w:tcPr>
            <w:tcW w:w="3609" w:type="pct"/>
            <w:noWrap/>
            <w:tcMar>
              <w:top w:w="15" w:type="dxa"/>
              <w:left w:w="15" w:type="dxa"/>
              <w:bottom w:w="0" w:type="dxa"/>
              <w:right w:w="15" w:type="dxa"/>
            </w:tcMar>
            <w:vAlign w:val="bottom"/>
          </w:tcPr>
          <w:p w14:paraId="27C126FD" w14:textId="77777777" w:rsidR="00CA3F34" w:rsidRPr="00894AB4" w:rsidRDefault="00CA3F34" w:rsidP="00710729">
            <w:pPr>
              <w:ind w:left="126"/>
              <w:jc w:val="left"/>
              <w:rPr>
                <w:rFonts w:eastAsia="Arial Unicode MS" w:cs="Arial"/>
              </w:rPr>
            </w:pPr>
            <w:r>
              <w:rPr>
                <w:rFonts w:eastAsia="Arial Unicode MS" w:cs="Arial"/>
              </w:rPr>
              <w:t xml:space="preserve">Activités des organismes </w:t>
            </w:r>
            <w:proofErr w:type="spellStart"/>
            <w:r>
              <w:rPr>
                <w:rFonts w:eastAsia="Arial Unicode MS" w:cs="Arial"/>
              </w:rPr>
              <w:t>extra-nationaux</w:t>
            </w:r>
            <w:proofErr w:type="spellEnd"/>
          </w:p>
        </w:tc>
      </w:tr>
    </w:tbl>
    <w:p w14:paraId="2B0B54EC" w14:textId="77777777" w:rsidR="00091D48" w:rsidRPr="00CA3F34" w:rsidRDefault="00091D48" w:rsidP="00091D48">
      <w:pPr>
        <w:rPr>
          <w:lang w:val="fr-FR"/>
        </w:rPr>
      </w:pPr>
    </w:p>
    <w:sectPr w:rsidR="00091D48" w:rsidRPr="00CA3F34" w:rsidSect="00152828">
      <w:headerReference w:type="default" r:id="rId47"/>
      <w:footerReference w:type="default" r:id="rId48"/>
      <w:headerReference w:type="first" r:id="rId49"/>
      <w:pgSz w:w="11906" w:h="16838"/>
      <w:pgMar w:top="2268" w:right="1418"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DD00A" w14:textId="77777777" w:rsidR="00090238" w:rsidRDefault="00090238" w:rsidP="00152828">
      <w:pPr>
        <w:spacing w:after="0" w:line="240" w:lineRule="auto"/>
      </w:pPr>
      <w:r>
        <w:separator/>
      </w:r>
    </w:p>
  </w:endnote>
  <w:endnote w:type="continuationSeparator" w:id="0">
    <w:p w14:paraId="446D3726" w14:textId="77777777" w:rsidR="00090238" w:rsidRDefault="00090238" w:rsidP="00152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CE985" w14:textId="77777777" w:rsidR="00604C96" w:rsidRDefault="00604C96">
    <w:pPr>
      <w:pStyle w:val="Footer"/>
    </w:pPr>
    <w:r>
      <w:rPr>
        <w:noProof/>
        <w:lang w:eastAsia="fr-BE"/>
      </w:rPr>
      <mc:AlternateContent>
        <mc:Choice Requires="wps">
          <w:drawing>
            <wp:anchor distT="0" distB="0" distL="114300" distR="114300" simplePos="0" relativeHeight="251660288" behindDoc="0" locked="0" layoutInCell="1" allowOverlap="1" wp14:anchorId="329BDF5D" wp14:editId="20D4C68F">
              <wp:simplePos x="0" y="0"/>
              <wp:positionH relativeFrom="column">
                <wp:posOffset>6033770</wp:posOffset>
              </wp:positionH>
              <wp:positionV relativeFrom="paragraph">
                <wp:posOffset>-85090</wp:posOffset>
              </wp:positionV>
              <wp:extent cx="352425" cy="219075"/>
              <wp:effectExtent l="0" t="0" r="0" b="952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E0B6D" w14:textId="77777777" w:rsidR="00604C96" w:rsidRDefault="00604C96">
                          <w:r>
                            <w:fldChar w:fldCharType="begin"/>
                          </w:r>
                          <w:r>
                            <w:instrText xml:space="preserve"> PAGE  \* Arabic  \* MERGEFORMAT </w:instrText>
                          </w:r>
                          <w:r>
                            <w:fldChar w:fldCharType="separate"/>
                          </w:r>
                          <w:r>
                            <w:rPr>
                              <w:noProof/>
                            </w:rPr>
                            <w:t>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9BDF5D" id="_x0000_t202" coordsize="21600,21600" o:spt="202" path="m,l,21600r21600,l21600,xe">
              <v:stroke joinstyle="miter"/>
              <v:path gradientshapeok="t" o:connecttype="rect"/>
            </v:shapetype>
            <v:shape id="Text Box 1" o:spid="_x0000_s1028" type="#_x0000_t202" style="position:absolute;left:0;text-align:left;margin-left:475.1pt;margin-top:-6.7pt;width:27.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" filled="f" stroked="f">
              <v:textbox>
                <w:txbxContent>
                  <w:p w14:paraId="28FE0B6D" w14:textId="77777777" w:rsidR="00604C96" w:rsidRDefault="00604C96">
                    <w:r>
                      <w:fldChar w:fldCharType="begin"/>
                    </w:r>
                    <w:r>
                      <w:instrText xml:space="preserve"> PAGE  \* Arabic  \* MERGEFORMAT </w:instrText>
                    </w:r>
                    <w:r>
                      <w:fldChar w:fldCharType="separate"/>
                    </w:r>
                    <w:r>
                      <w:rPr>
                        <w:noProof/>
                      </w:rPr>
                      <w:t>16</w:t>
                    </w:r>
                    <w:r>
                      <w:rPr>
                        <w:noProof/>
                      </w:rPr>
                      <w:fldChar w:fldCharType="end"/>
                    </w:r>
                  </w:p>
                </w:txbxContent>
              </v:textbox>
            </v:shape>
          </w:pict>
        </mc:Fallback>
      </mc:AlternateContent>
    </w:r>
    <w:r>
      <w:rPr>
        <w:noProof/>
        <w:lang w:eastAsia="fr-BE"/>
      </w:rPr>
      <mc:AlternateContent>
        <mc:Choice Requires="wps">
          <w:drawing>
            <wp:anchor distT="0" distB="0" distL="114300" distR="114300" simplePos="0" relativeHeight="251661312" behindDoc="0" locked="0" layoutInCell="1" allowOverlap="1" wp14:anchorId="1DD21246" wp14:editId="1F13D55C">
              <wp:simplePos x="0" y="0"/>
              <wp:positionH relativeFrom="column">
                <wp:posOffset>614045</wp:posOffset>
              </wp:positionH>
              <wp:positionV relativeFrom="paragraph">
                <wp:posOffset>-113665</wp:posOffset>
              </wp:positionV>
              <wp:extent cx="5210175" cy="2476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Arial"/>
                              <w:szCs w:val="20"/>
                            </w:rPr>
                            <w:alias w:val="Titre"/>
                            <w:id w:val="-916943703"/>
                            <w:dataBinding w:prefixMappings="xmlns:ns0='http://schemas.openxmlformats.org/package/2006/metadata/core-properties' xmlns:ns1='http://purl.org/dc/elements/1.1/'" w:xpath="/ns0:coreProperties[1]/ns1:title[1]" w:storeItemID="{6C3C8BC8-F283-45AE-878A-BAB7291924A1}"/>
                            <w:text/>
                          </w:sdtPr>
                          <w:sdtEndPr/>
                          <w:sdtContent>
                            <w:p w14:paraId="39AC6E5D" w14:textId="77777777" w:rsidR="00604C96" w:rsidRPr="00F3402A" w:rsidRDefault="00604C96" w:rsidP="00F3402A">
                              <w:pPr>
                                <w:pStyle w:val="NoSpacing"/>
                                <w:rPr>
                                  <w:rFonts w:eastAsiaTheme="majorEastAsia" w:cs="Arial"/>
                                  <w:szCs w:val="20"/>
                                  <w:lang w:val="fr-BE"/>
                                </w:rPr>
                              </w:pPr>
                              <w:r>
                                <w:rPr>
                                  <w:rFonts w:eastAsiaTheme="majorEastAsia" w:cs="Arial"/>
                                  <w:szCs w:val="20"/>
                                  <w:lang w:val="fr-BE"/>
                                </w:rPr>
                                <w:t>Rapport d’activité de la Direction des Aides aux Entreprises</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21246" id="Text Box 2" o:spid="_x0000_s1029" type="#_x0000_t202" style="position:absolute;left:0;text-align:left;margin-left:48.35pt;margin-top:-8.95pt;width:410.2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" filled="f" stroked="f">
              <v:textbox>
                <w:txbxContent>
                  <w:sdt>
                    <w:sdtPr>
                      <w:rPr>
                        <w:rFonts w:eastAsiaTheme="majorEastAsia" w:cs="Arial"/>
                        <w:szCs w:val="20"/>
                      </w:rPr>
                      <w:alias w:val="Titre"/>
                      <w:id w:val="-916943703"/>
                      <w:dataBinding w:prefixMappings="xmlns:ns0='http://schemas.openxmlformats.org/package/2006/metadata/core-properties' xmlns:ns1='http://purl.org/dc/elements/1.1/'" w:xpath="/ns0:coreProperties[1]/ns1:title[1]" w:storeItemID="{6C3C8BC8-F283-45AE-878A-BAB7291924A1}"/>
                      <w:text/>
                    </w:sdtPr>
                    <w:sdtEndPr/>
                    <w:sdtContent>
                      <w:p w14:paraId="39AC6E5D" w14:textId="77777777" w:rsidR="00604C96" w:rsidRPr="00F3402A" w:rsidRDefault="00604C96" w:rsidP="00F3402A">
                        <w:pPr>
                          <w:pStyle w:val="NoSpacing"/>
                          <w:rPr>
                            <w:rFonts w:eastAsiaTheme="majorEastAsia" w:cs="Arial"/>
                            <w:szCs w:val="20"/>
                            <w:lang w:val="fr-BE"/>
                          </w:rPr>
                        </w:pPr>
                        <w:r>
                          <w:rPr>
                            <w:rFonts w:eastAsiaTheme="majorEastAsia" w:cs="Arial"/>
                            <w:szCs w:val="20"/>
                            <w:lang w:val="fr-BE"/>
                          </w:rPr>
                          <w:t>Rapport d’activité de la Direction des Aides aux Entreprises</w:t>
                        </w:r>
                      </w:p>
                    </w:sdtContent>
                  </w:sdt>
                </w:txbxContent>
              </v:textbox>
            </v:shape>
          </w:pict>
        </mc:Fallback>
      </mc:AlternateContent>
    </w:r>
    <w:r>
      <w:rPr>
        <w:noProof/>
        <w:lang w:eastAsia="fr-BE"/>
      </w:rPr>
      <w:drawing>
        <wp:anchor distT="0" distB="0" distL="114300" distR="114300" simplePos="0" relativeHeight="251669504" behindDoc="1" locked="0" layoutInCell="1" allowOverlap="1" wp14:anchorId="56ECDA4D" wp14:editId="577F986F">
          <wp:simplePos x="0" y="0"/>
          <wp:positionH relativeFrom="column">
            <wp:posOffset>-900430</wp:posOffset>
          </wp:positionH>
          <wp:positionV relativeFrom="paragraph">
            <wp:posOffset>-694690</wp:posOffset>
          </wp:positionV>
          <wp:extent cx="7562850" cy="1285875"/>
          <wp:effectExtent l="0" t="0" r="0" b="0"/>
          <wp:wrapNone/>
          <wp:docPr id="3" name="Image 2" descr="BEE-FR-TemplateWord_2-B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FR-TemplateWord_2-BAS.png"/>
                  <pic:cNvPicPr/>
                </pic:nvPicPr>
                <pic:blipFill>
                  <a:blip r:embed="rId1"/>
                  <a:stretch>
                    <a:fillRect/>
                  </a:stretch>
                </pic:blipFill>
                <pic:spPr>
                  <a:xfrm>
                    <a:off x="0" y="0"/>
                    <a:ext cx="7562850" cy="12858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D857A" w14:textId="77777777" w:rsidR="00090238" w:rsidRDefault="00090238" w:rsidP="00152828">
      <w:pPr>
        <w:spacing w:after="0" w:line="240" w:lineRule="auto"/>
      </w:pPr>
      <w:r>
        <w:separator/>
      </w:r>
    </w:p>
  </w:footnote>
  <w:footnote w:type="continuationSeparator" w:id="0">
    <w:p w14:paraId="1EDFB471" w14:textId="77777777" w:rsidR="00090238" w:rsidRDefault="00090238" w:rsidP="001528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A871C" w14:textId="77777777" w:rsidR="00604C96" w:rsidRDefault="00604C96">
    <w:pPr>
      <w:pStyle w:val="Header"/>
    </w:pPr>
    <w:r>
      <w:rPr>
        <w:noProof/>
        <w:lang w:eastAsia="fr-BE"/>
      </w:rPr>
      <w:drawing>
        <wp:anchor distT="0" distB="0" distL="114300" distR="114300" simplePos="0" relativeHeight="251668480" behindDoc="1" locked="0" layoutInCell="1" allowOverlap="1" wp14:anchorId="6C663B64" wp14:editId="29015162">
          <wp:simplePos x="0" y="0"/>
          <wp:positionH relativeFrom="column">
            <wp:posOffset>-900430</wp:posOffset>
          </wp:positionH>
          <wp:positionV relativeFrom="paragraph">
            <wp:posOffset>-450215</wp:posOffset>
          </wp:positionV>
          <wp:extent cx="7562850" cy="1162050"/>
          <wp:effectExtent l="0" t="0" r="0" b="0"/>
          <wp:wrapNone/>
          <wp:docPr id="2" name="Image 1" descr="BEE-FR-TemplateWord_2-HA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FR-TemplateWord_2-HAUT.png"/>
                  <pic:cNvPicPr/>
                </pic:nvPicPr>
                <pic:blipFill>
                  <a:blip r:embed="rId1"/>
                  <a:stretch>
                    <a:fillRect/>
                  </a:stretch>
                </pic:blipFill>
                <pic:spPr>
                  <a:xfrm>
                    <a:off x="0" y="0"/>
                    <a:ext cx="7562850" cy="11620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105B7" w14:textId="77777777" w:rsidR="00604C96" w:rsidRDefault="00604C96">
    <w:pPr>
      <w:pStyle w:val="Header"/>
    </w:pPr>
    <w:r>
      <w:rPr>
        <w:noProof/>
        <w:lang w:eastAsia="fr-BE"/>
      </w:rPr>
      <w:drawing>
        <wp:anchor distT="0" distB="0" distL="114300" distR="114300" simplePos="0" relativeHeight="251667456" behindDoc="1" locked="0" layoutInCell="1" allowOverlap="1" wp14:anchorId="5507B9B5" wp14:editId="246C375D">
          <wp:simplePos x="0" y="0"/>
          <wp:positionH relativeFrom="column">
            <wp:posOffset>-900430</wp:posOffset>
          </wp:positionH>
          <wp:positionV relativeFrom="paragraph">
            <wp:posOffset>-450215</wp:posOffset>
          </wp:positionV>
          <wp:extent cx="7562850" cy="10687050"/>
          <wp:effectExtent l="0" t="0" r="0" b="0"/>
          <wp:wrapNone/>
          <wp:docPr id="1" name="Image 0" descr="BEE-FR-TemplateWord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FR-TemplateWord_1.png"/>
                  <pic:cNvPicPr/>
                </pic:nvPicPr>
                <pic:blipFill>
                  <a:blip r:embed="rId1"/>
                  <a:stretch>
                    <a:fillRect/>
                  </a:stretch>
                </pic:blipFill>
                <pic:spPr>
                  <a:xfrm>
                    <a:off x="0" y="0"/>
                    <a:ext cx="7562850" cy="106870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37410F"/>
    <w:multiLevelType w:val="multilevel"/>
    <w:tmpl w:val="080C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71C724CC"/>
    <w:multiLevelType w:val="hybridMultilevel"/>
    <w:tmpl w:val="B50044C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724F160A"/>
    <w:multiLevelType w:val="hybridMultilevel"/>
    <w:tmpl w:val="29F26D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78367A93"/>
    <w:multiLevelType w:val="hybridMultilevel"/>
    <w:tmpl w:val="40707B32"/>
    <w:lvl w:ilvl="0" w:tplc="73805A50">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7DB9738A"/>
    <w:multiLevelType w:val="hybridMultilevel"/>
    <w:tmpl w:val="39527736"/>
    <w:lvl w:ilvl="0" w:tplc="670C9630">
      <w:start w:val="4"/>
      <w:numFmt w:val="bullet"/>
      <w:lvlText w:val="-"/>
      <w:lvlJc w:val="left"/>
      <w:pPr>
        <w:ind w:left="720" w:hanging="360"/>
      </w:pPr>
      <w:rPr>
        <w:rFonts w:ascii="Arial" w:eastAsiaTheme="minorHAnsi"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7EAE3DFF"/>
    <w:multiLevelType w:val="hybridMultilevel"/>
    <w:tmpl w:val="AE2AF226"/>
    <w:lvl w:ilvl="0" w:tplc="4BA0D04C">
      <w:start w:val="4"/>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08"/>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828"/>
    <w:rsid w:val="0000340B"/>
    <w:rsid w:val="0000396A"/>
    <w:rsid w:val="00004CAB"/>
    <w:rsid w:val="00006599"/>
    <w:rsid w:val="0000741F"/>
    <w:rsid w:val="000077C3"/>
    <w:rsid w:val="00012241"/>
    <w:rsid w:val="00012B44"/>
    <w:rsid w:val="000201E9"/>
    <w:rsid w:val="00021740"/>
    <w:rsid w:val="0002310D"/>
    <w:rsid w:val="00024362"/>
    <w:rsid w:val="000327E6"/>
    <w:rsid w:val="00034BA4"/>
    <w:rsid w:val="00035A38"/>
    <w:rsid w:val="00040C5A"/>
    <w:rsid w:val="00054F56"/>
    <w:rsid w:val="00066099"/>
    <w:rsid w:val="000671F0"/>
    <w:rsid w:val="00076D0B"/>
    <w:rsid w:val="000829B8"/>
    <w:rsid w:val="00090238"/>
    <w:rsid w:val="00090CEC"/>
    <w:rsid w:val="00091D48"/>
    <w:rsid w:val="00096C7E"/>
    <w:rsid w:val="000A0A68"/>
    <w:rsid w:val="000A1C80"/>
    <w:rsid w:val="000A3463"/>
    <w:rsid w:val="000A366E"/>
    <w:rsid w:val="000A50D4"/>
    <w:rsid w:val="000A6D06"/>
    <w:rsid w:val="000A72DC"/>
    <w:rsid w:val="000B3A67"/>
    <w:rsid w:val="000B51F0"/>
    <w:rsid w:val="000C1D4A"/>
    <w:rsid w:val="000D1FA2"/>
    <w:rsid w:val="000E2270"/>
    <w:rsid w:val="00107150"/>
    <w:rsid w:val="00113BDC"/>
    <w:rsid w:val="00125F56"/>
    <w:rsid w:val="00126C3F"/>
    <w:rsid w:val="0013014F"/>
    <w:rsid w:val="00133333"/>
    <w:rsid w:val="0013687D"/>
    <w:rsid w:val="00141A43"/>
    <w:rsid w:val="001516DF"/>
    <w:rsid w:val="00151E6C"/>
    <w:rsid w:val="00152828"/>
    <w:rsid w:val="00160399"/>
    <w:rsid w:val="001675FE"/>
    <w:rsid w:val="001742F5"/>
    <w:rsid w:val="0019242A"/>
    <w:rsid w:val="00192A20"/>
    <w:rsid w:val="001937A3"/>
    <w:rsid w:val="001A791A"/>
    <w:rsid w:val="001B3D92"/>
    <w:rsid w:val="001B3FDA"/>
    <w:rsid w:val="001C0004"/>
    <w:rsid w:val="001C0433"/>
    <w:rsid w:val="001D2459"/>
    <w:rsid w:val="001D7C43"/>
    <w:rsid w:val="001E28A3"/>
    <w:rsid w:val="001E6865"/>
    <w:rsid w:val="001F0EFF"/>
    <w:rsid w:val="001F20C4"/>
    <w:rsid w:val="001F6152"/>
    <w:rsid w:val="001F7532"/>
    <w:rsid w:val="002139A6"/>
    <w:rsid w:val="00222B47"/>
    <w:rsid w:val="00222C35"/>
    <w:rsid w:val="002254D1"/>
    <w:rsid w:val="002263CB"/>
    <w:rsid w:val="00231C81"/>
    <w:rsid w:val="00244247"/>
    <w:rsid w:val="00244305"/>
    <w:rsid w:val="00245D91"/>
    <w:rsid w:val="00246CFF"/>
    <w:rsid w:val="00252D9B"/>
    <w:rsid w:val="00263F09"/>
    <w:rsid w:val="002763B2"/>
    <w:rsid w:val="002818CB"/>
    <w:rsid w:val="0028250E"/>
    <w:rsid w:val="0029254C"/>
    <w:rsid w:val="002A2020"/>
    <w:rsid w:val="002A4C0D"/>
    <w:rsid w:val="002A7DA8"/>
    <w:rsid w:val="002B225D"/>
    <w:rsid w:val="002C78B7"/>
    <w:rsid w:val="002C7F60"/>
    <w:rsid w:val="002D1A91"/>
    <w:rsid w:val="002D67CA"/>
    <w:rsid w:val="002D7903"/>
    <w:rsid w:val="002E421B"/>
    <w:rsid w:val="002E4D2D"/>
    <w:rsid w:val="002E5136"/>
    <w:rsid w:val="002F4801"/>
    <w:rsid w:val="002F4D9A"/>
    <w:rsid w:val="002F788B"/>
    <w:rsid w:val="00300D98"/>
    <w:rsid w:val="00320230"/>
    <w:rsid w:val="00320598"/>
    <w:rsid w:val="003211A4"/>
    <w:rsid w:val="003258B7"/>
    <w:rsid w:val="00325EDD"/>
    <w:rsid w:val="003302DA"/>
    <w:rsid w:val="00332B87"/>
    <w:rsid w:val="003450C4"/>
    <w:rsid w:val="00356DF4"/>
    <w:rsid w:val="003600B0"/>
    <w:rsid w:val="00364646"/>
    <w:rsid w:val="00370DED"/>
    <w:rsid w:val="003767B0"/>
    <w:rsid w:val="003835B6"/>
    <w:rsid w:val="00390615"/>
    <w:rsid w:val="00395CD7"/>
    <w:rsid w:val="003A1593"/>
    <w:rsid w:val="003C0238"/>
    <w:rsid w:val="003C07C5"/>
    <w:rsid w:val="003C199A"/>
    <w:rsid w:val="003C48D1"/>
    <w:rsid w:val="003D3BA7"/>
    <w:rsid w:val="003D7310"/>
    <w:rsid w:val="003E1B8C"/>
    <w:rsid w:val="003E3D8E"/>
    <w:rsid w:val="003E5C8F"/>
    <w:rsid w:val="003E7C1E"/>
    <w:rsid w:val="003F1E1D"/>
    <w:rsid w:val="003F20E2"/>
    <w:rsid w:val="003F41FF"/>
    <w:rsid w:val="00405FA8"/>
    <w:rsid w:val="0040695B"/>
    <w:rsid w:val="004079D7"/>
    <w:rsid w:val="00426124"/>
    <w:rsid w:val="00432769"/>
    <w:rsid w:val="004327E7"/>
    <w:rsid w:val="004334F9"/>
    <w:rsid w:val="00435035"/>
    <w:rsid w:val="00441F46"/>
    <w:rsid w:val="004437A0"/>
    <w:rsid w:val="00444007"/>
    <w:rsid w:val="00450B50"/>
    <w:rsid w:val="00460E5A"/>
    <w:rsid w:val="00462399"/>
    <w:rsid w:val="0048494F"/>
    <w:rsid w:val="00491CEB"/>
    <w:rsid w:val="00491FCD"/>
    <w:rsid w:val="00493919"/>
    <w:rsid w:val="00494A69"/>
    <w:rsid w:val="004A2B33"/>
    <w:rsid w:val="004B4DEC"/>
    <w:rsid w:val="004C14D5"/>
    <w:rsid w:val="004C1F7C"/>
    <w:rsid w:val="004C3AF1"/>
    <w:rsid w:val="004D0203"/>
    <w:rsid w:val="004D11BA"/>
    <w:rsid w:val="004D1A30"/>
    <w:rsid w:val="004D2AE8"/>
    <w:rsid w:val="004D3294"/>
    <w:rsid w:val="004E4CD7"/>
    <w:rsid w:val="004E6E00"/>
    <w:rsid w:val="004F0E76"/>
    <w:rsid w:val="00505072"/>
    <w:rsid w:val="00507105"/>
    <w:rsid w:val="005131A6"/>
    <w:rsid w:val="00514FE5"/>
    <w:rsid w:val="00515146"/>
    <w:rsid w:val="00524CA1"/>
    <w:rsid w:val="005258C6"/>
    <w:rsid w:val="00527F43"/>
    <w:rsid w:val="00533259"/>
    <w:rsid w:val="00533EA4"/>
    <w:rsid w:val="00561FC7"/>
    <w:rsid w:val="00562C0D"/>
    <w:rsid w:val="00567D64"/>
    <w:rsid w:val="00573FB8"/>
    <w:rsid w:val="005758FD"/>
    <w:rsid w:val="005772DF"/>
    <w:rsid w:val="00577779"/>
    <w:rsid w:val="005971FF"/>
    <w:rsid w:val="005A2FC3"/>
    <w:rsid w:val="005A30D8"/>
    <w:rsid w:val="005C0B8D"/>
    <w:rsid w:val="005D5C4E"/>
    <w:rsid w:val="005D7F0E"/>
    <w:rsid w:val="005F70DE"/>
    <w:rsid w:val="00600581"/>
    <w:rsid w:val="00604C96"/>
    <w:rsid w:val="00611C9A"/>
    <w:rsid w:val="00616807"/>
    <w:rsid w:val="006227C3"/>
    <w:rsid w:val="00640BC5"/>
    <w:rsid w:val="00655979"/>
    <w:rsid w:val="00655C6D"/>
    <w:rsid w:val="00663588"/>
    <w:rsid w:val="006716C2"/>
    <w:rsid w:val="00671952"/>
    <w:rsid w:val="00677ECF"/>
    <w:rsid w:val="0068055C"/>
    <w:rsid w:val="0068423C"/>
    <w:rsid w:val="0068508B"/>
    <w:rsid w:val="006A3671"/>
    <w:rsid w:val="006A36B5"/>
    <w:rsid w:val="006C2F2A"/>
    <w:rsid w:val="006C4B48"/>
    <w:rsid w:val="006D57E1"/>
    <w:rsid w:val="006E5BB0"/>
    <w:rsid w:val="006F292E"/>
    <w:rsid w:val="006F5774"/>
    <w:rsid w:val="00710729"/>
    <w:rsid w:val="00713783"/>
    <w:rsid w:val="007152A3"/>
    <w:rsid w:val="0071794E"/>
    <w:rsid w:val="00723B41"/>
    <w:rsid w:val="00735183"/>
    <w:rsid w:val="00737321"/>
    <w:rsid w:val="00741C04"/>
    <w:rsid w:val="00750A1B"/>
    <w:rsid w:val="00751D35"/>
    <w:rsid w:val="00757196"/>
    <w:rsid w:val="0075776B"/>
    <w:rsid w:val="00763B1D"/>
    <w:rsid w:val="007771D4"/>
    <w:rsid w:val="0078090E"/>
    <w:rsid w:val="00782E29"/>
    <w:rsid w:val="007A7937"/>
    <w:rsid w:val="007B2574"/>
    <w:rsid w:val="007C095C"/>
    <w:rsid w:val="007D24DA"/>
    <w:rsid w:val="007D3A26"/>
    <w:rsid w:val="007D5E58"/>
    <w:rsid w:val="007E1AFC"/>
    <w:rsid w:val="007E3227"/>
    <w:rsid w:val="007E44F4"/>
    <w:rsid w:val="007F5C38"/>
    <w:rsid w:val="007F7DD5"/>
    <w:rsid w:val="00806BDD"/>
    <w:rsid w:val="00813632"/>
    <w:rsid w:val="008155D0"/>
    <w:rsid w:val="00815779"/>
    <w:rsid w:val="0081616A"/>
    <w:rsid w:val="00822DAD"/>
    <w:rsid w:val="008355B0"/>
    <w:rsid w:val="00837F49"/>
    <w:rsid w:val="00844EE8"/>
    <w:rsid w:val="00854397"/>
    <w:rsid w:val="00862EAA"/>
    <w:rsid w:val="008762F7"/>
    <w:rsid w:val="00876A75"/>
    <w:rsid w:val="00877CE2"/>
    <w:rsid w:val="00877F36"/>
    <w:rsid w:val="00882BCA"/>
    <w:rsid w:val="008B5487"/>
    <w:rsid w:val="008D2193"/>
    <w:rsid w:val="008E57DD"/>
    <w:rsid w:val="008F28FF"/>
    <w:rsid w:val="008F73DB"/>
    <w:rsid w:val="008F7753"/>
    <w:rsid w:val="00901391"/>
    <w:rsid w:val="009049ED"/>
    <w:rsid w:val="00904BAB"/>
    <w:rsid w:val="009078BC"/>
    <w:rsid w:val="009101D7"/>
    <w:rsid w:val="009122D3"/>
    <w:rsid w:val="00916065"/>
    <w:rsid w:val="00933185"/>
    <w:rsid w:val="0093390D"/>
    <w:rsid w:val="00935956"/>
    <w:rsid w:val="00942A98"/>
    <w:rsid w:val="009507B4"/>
    <w:rsid w:val="00950CAB"/>
    <w:rsid w:val="00956CC0"/>
    <w:rsid w:val="00964730"/>
    <w:rsid w:val="009745C0"/>
    <w:rsid w:val="00977C20"/>
    <w:rsid w:val="00993DE9"/>
    <w:rsid w:val="009A174E"/>
    <w:rsid w:val="009A5AA9"/>
    <w:rsid w:val="009B1848"/>
    <w:rsid w:val="009B20A2"/>
    <w:rsid w:val="009B26F0"/>
    <w:rsid w:val="009B3818"/>
    <w:rsid w:val="009B3ACF"/>
    <w:rsid w:val="009C6E8D"/>
    <w:rsid w:val="009D0D8A"/>
    <w:rsid w:val="009D585B"/>
    <w:rsid w:val="00A0171E"/>
    <w:rsid w:val="00A0208B"/>
    <w:rsid w:val="00A05AD4"/>
    <w:rsid w:val="00A062B9"/>
    <w:rsid w:val="00A07C55"/>
    <w:rsid w:val="00A103A1"/>
    <w:rsid w:val="00A1239F"/>
    <w:rsid w:val="00A15FA7"/>
    <w:rsid w:val="00A438C3"/>
    <w:rsid w:val="00A44818"/>
    <w:rsid w:val="00A459BD"/>
    <w:rsid w:val="00A503C4"/>
    <w:rsid w:val="00A543EB"/>
    <w:rsid w:val="00A54C77"/>
    <w:rsid w:val="00A629C5"/>
    <w:rsid w:val="00A63DCA"/>
    <w:rsid w:val="00A80566"/>
    <w:rsid w:val="00A82826"/>
    <w:rsid w:val="00A82CBF"/>
    <w:rsid w:val="00A9455A"/>
    <w:rsid w:val="00A96267"/>
    <w:rsid w:val="00AB36BA"/>
    <w:rsid w:val="00AC5371"/>
    <w:rsid w:val="00AC6E80"/>
    <w:rsid w:val="00AD11D4"/>
    <w:rsid w:val="00AD75C8"/>
    <w:rsid w:val="00AE1EA0"/>
    <w:rsid w:val="00AE363E"/>
    <w:rsid w:val="00B00CA2"/>
    <w:rsid w:val="00B0197E"/>
    <w:rsid w:val="00B16E8E"/>
    <w:rsid w:val="00B17C59"/>
    <w:rsid w:val="00B229E8"/>
    <w:rsid w:val="00B313B6"/>
    <w:rsid w:val="00B314FC"/>
    <w:rsid w:val="00B42E7A"/>
    <w:rsid w:val="00B54217"/>
    <w:rsid w:val="00B57044"/>
    <w:rsid w:val="00B576EF"/>
    <w:rsid w:val="00B6337A"/>
    <w:rsid w:val="00B64807"/>
    <w:rsid w:val="00B64FEE"/>
    <w:rsid w:val="00B67399"/>
    <w:rsid w:val="00B71186"/>
    <w:rsid w:val="00B73243"/>
    <w:rsid w:val="00B7763C"/>
    <w:rsid w:val="00BA3928"/>
    <w:rsid w:val="00BA3D24"/>
    <w:rsid w:val="00BB521B"/>
    <w:rsid w:val="00BB5331"/>
    <w:rsid w:val="00BC188E"/>
    <w:rsid w:val="00BC6585"/>
    <w:rsid w:val="00BD2ED1"/>
    <w:rsid w:val="00BE4CAC"/>
    <w:rsid w:val="00BE63F6"/>
    <w:rsid w:val="00BF1458"/>
    <w:rsid w:val="00BF51BD"/>
    <w:rsid w:val="00BF68AE"/>
    <w:rsid w:val="00C060DA"/>
    <w:rsid w:val="00C06A98"/>
    <w:rsid w:val="00C07CFF"/>
    <w:rsid w:val="00C07D9E"/>
    <w:rsid w:val="00C1699A"/>
    <w:rsid w:val="00C22FA8"/>
    <w:rsid w:val="00C34F2D"/>
    <w:rsid w:val="00C35F68"/>
    <w:rsid w:val="00C37B0B"/>
    <w:rsid w:val="00C37D31"/>
    <w:rsid w:val="00C424AC"/>
    <w:rsid w:val="00C46807"/>
    <w:rsid w:val="00C57BCF"/>
    <w:rsid w:val="00C62DCB"/>
    <w:rsid w:val="00C6346C"/>
    <w:rsid w:val="00C6661C"/>
    <w:rsid w:val="00C70AE7"/>
    <w:rsid w:val="00C93853"/>
    <w:rsid w:val="00CA1462"/>
    <w:rsid w:val="00CA3F34"/>
    <w:rsid w:val="00CA5FFA"/>
    <w:rsid w:val="00CB47B0"/>
    <w:rsid w:val="00CC07C8"/>
    <w:rsid w:val="00CD5C60"/>
    <w:rsid w:val="00CE0D31"/>
    <w:rsid w:val="00CE5DE8"/>
    <w:rsid w:val="00D23B28"/>
    <w:rsid w:val="00D257A3"/>
    <w:rsid w:val="00D2746F"/>
    <w:rsid w:val="00D31405"/>
    <w:rsid w:val="00D32CF4"/>
    <w:rsid w:val="00D37E90"/>
    <w:rsid w:val="00D40813"/>
    <w:rsid w:val="00D41268"/>
    <w:rsid w:val="00D50424"/>
    <w:rsid w:val="00D504A1"/>
    <w:rsid w:val="00D50A18"/>
    <w:rsid w:val="00D60DDB"/>
    <w:rsid w:val="00D63608"/>
    <w:rsid w:val="00D74EC3"/>
    <w:rsid w:val="00D83716"/>
    <w:rsid w:val="00D91BA1"/>
    <w:rsid w:val="00D92234"/>
    <w:rsid w:val="00D937AC"/>
    <w:rsid w:val="00DA04E0"/>
    <w:rsid w:val="00DB4E5D"/>
    <w:rsid w:val="00DC43DD"/>
    <w:rsid w:val="00DD08F2"/>
    <w:rsid w:val="00DD46EA"/>
    <w:rsid w:val="00DE0037"/>
    <w:rsid w:val="00DE3215"/>
    <w:rsid w:val="00DE57FA"/>
    <w:rsid w:val="00DE58A6"/>
    <w:rsid w:val="00DF417A"/>
    <w:rsid w:val="00E010C6"/>
    <w:rsid w:val="00E02CC3"/>
    <w:rsid w:val="00E03727"/>
    <w:rsid w:val="00E05418"/>
    <w:rsid w:val="00E10725"/>
    <w:rsid w:val="00E12662"/>
    <w:rsid w:val="00E17E2F"/>
    <w:rsid w:val="00E24CC8"/>
    <w:rsid w:val="00E271F3"/>
    <w:rsid w:val="00E2760C"/>
    <w:rsid w:val="00E42C80"/>
    <w:rsid w:val="00E43BA3"/>
    <w:rsid w:val="00E441AD"/>
    <w:rsid w:val="00E456FD"/>
    <w:rsid w:val="00E45FC2"/>
    <w:rsid w:val="00E51620"/>
    <w:rsid w:val="00E51F4C"/>
    <w:rsid w:val="00E650E8"/>
    <w:rsid w:val="00E719AD"/>
    <w:rsid w:val="00E72219"/>
    <w:rsid w:val="00E905AB"/>
    <w:rsid w:val="00E92B0C"/>
    <w:rsid w:val="00E9391E"/>
    <w:rsid w:val="00EA0E0B"/>
    <w:rsid w:val="00EA2E5A"/>
    <w:rsid w:val="00EA7152"/>
    <w:rsid w:val="00EB577C"/>
    <w:rsid w:val="00EC23CD"/>
    <w:rsid w:val="00EC3CD7"/>
    <w:rsid w:val="00EC5432"/>
    <w:rsid w:val="00EE754E"/>
    <w:rsid w:val="00EF7A03"/>
    <w:rsid w:val="00EF7CF9"/>
    <w:rsid w:val="00F110B8"/>
    <w:rsid w:val="00F11F9B"/>
    <w:rsid w:val="00F12106"/>
    <w:rsid w:val="00F171D7"/>
    <w:rsid w:val="00F208E9"/>
    <w:rsid w:val="00F217E4"/>
    <w:rsid w:val="00F235AF"/>
    <w:rsid w:val="00F26A0B"/>
    <w:rsid w:val="00F30F36"/>
    <w:rsid w:val="00F3402A"/>
    <w:rsid w:val="00F364DC"/>
    <w:rsid w:val="00F36802"/>
    <w:rsid w:val="00F44919"/>
    <w:rsid w:val="00F507E0"/>
    <w:rsid w:val="00F52A52"/>
    <w:rsid w:val="00F557DC"/>
    <w:rsid w:val="00F56AE5"/>
    <w:rsid w:val="00F60368"/>
    <w:rsid w:val="00F62397"/>
    <w:rsid w:val="00F77F86"/>
    <w:rsid w:val="00F878BD"/>
    <w:rsid w:val="00F90B9F"/>
    <w:rsid w:val="00FA3FF1"/>
    <w:rsid w:val="00FD22A6"/>
    <w:rsid w:val="00FE0D79"/>
    <w:rsid w:val="00FF2710"/>
    <w:rsid w:val="00FF2C3D"/>
    <w:rsid w:val="00FF32E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C282B2"/>
  <w15:docId w15:val="{4226E60F-4F2B-4AC5-BF1C-2F6B1B378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321"/>
    <w:pPr>
      <w:jc w:val="both"/>
    </w:pPr>
    <w:rPr>
      <w:rFonts w:ascii="Arial" w:hAnsi="Arial"/>
      <w:sz w:val="20"/>
    </w:rPr>
  </w:style>
  <w:style w:type="paragraph" w:styleId="Heading1">
    <w:name w:val="heading 1"/>
    <w:basedOn w:val="Normal"/>
    <w:next w:val="Normal"/>
    <w:link w:val="Heading1Char"/>
    <w:uiPriority w:val="9"/>
    <w:qFormat/>
    <w:rsid w:val="0093390D"/>
    <w:pPr>
      <w:keepNext/>
      <w:keepLines/>
      <w:numPr>
        <w:numId w:val="1"/>
      </w:numPr>
      <w:spacing w:before="480" w:after="0"/>
      <w:outlineLvl w:val="0"/>
    </w:pPr>
    <w:rPr>
      <w:rFonts w:eastAsiaTheme="majorEastAsia" w:cstheme="majorBidi"/>
      <w:b/>
      <w:bCs/>
      <w:color w:val="0A00BE"/>
      <w:sz w:val="28"/>
      <w:szCs w:val="28"/>
    </w:rPr>
  </w:style>
  <w:style w:type="paragraph" w:styleId="Heading2">
    <w:name w:val="heading 2"/>
    <w:basedOn w:val="Normal"/>
    <w:next w:val="Normal"/>
    <w:link w:val="Heading2Char"/>
    <w:uiPriority w:val="9"/>
    <w:unhideWhenUsed/>
    <w:qFormat/>
    <w:rsid w:val="0093390D"/>
    <w:pPr>
      <w:keepNext/>
      <w:keepLines/>
      <w:numPr>
        <w:ilvl w:val="1"/>
        <w:numId w:val="1"/>
      </w:numPr>
      <w:spacing w:before="200" w:after="0"/>
      <w:outlineLvl w:val="1"/>
    </w:pPr>
    <w:rPr>
      <w:rFonts w:eastAsiaTheme="majorEastAsia" w:cstheme="majorBidi"/>
      <w:bCs/>
      <w:color w:val="0A00BE"/>
      <w:sz w:val="26"/>
      <w:szCs w:val="26"/>
    </w:rPr>
  </w:style>
  <w:style w:type="paragraph" w:styleId="Heading3">
    <w:name w:val="heading 3"/>
    <w:basedOn w:val="Normal"/>
    <w:next w:val="Normal"/>
    <w:link w:val="Heading3Char"/>
    <w:uiPriority w:val="9"/>
    <w:unhideWhenUsed/>
    <w:qFormat/>
    <w:rsid w:val="0093390D"/>
    <w:pPr>
      <w:keepNext/>
      <w:keepLines/>
      <w:numPr>
        <w:ilvl w:val="2"/>
        <w:numId w:val="1"/>
      </w:numPr>
      <w:spacing w:before="200" w:after="0"/>
      <w:outlineLvl w:val="2"/>
    </w:pPr>
    <w:rPr>
      <w:rFonts w:eastAsiaTheme="majorEastAsia" w:cstheme="majorBidi"/>
      <w:bCs/>
      <w:color w:val="0A00BE"/>
    </w:rPr>
  </w:style>
  <w:style w:type="paragraph" w:styleId="Heading4">
    <w:name w:val="heading 4"/>
    <w:basedOn w:val="Normal"/>
    <w:next w:val="Normal"/>
    <w:link w:val="Heading4Char"/>
    <w:uiPriority w:val="9"/>
    <w:unhideWhenUsed/>
    <w:qFormat/>
    <w:rsid w:val="00901391"/>
    <w:pPr>
      <w:keepNext/>
      <w:keepLines/>
      <w:numPr>
        <w:ilvl w:val="3"/>
        <w:numId w:val="1"/>
      </w:numPr>
      <w:spacing w:before="200" w:after="0"/>
      <w:outlineLvl w:val="3"/>
    </w:pPr>
    <w:rPr>
      <w:rFonts w:eastAsiaTheme="majorEastAsia" w:cstheme="majorBidi"/>
      <w:bCs/>
      <w:i/>
      <w:iCs/>
      <w:color w:val="0A00BE"/>
      <w:u w:val="single"/>
    </w:rPr>
  </w:style>
  <w:style w:type="paragraph" w:styleId="Heading5">
    <w:name w:val="heading 5"/>
    <w:basedOn w:val="Normal"/>
    <w:next w:val="Normal"/>
    <w:link w:val="Heading5Char"/>
    <w:uiPriority w:val="9"/>
    <w:semiHidden/>
    <w:unhideWhenUsed/>
    <w:qFormat/>
    <w:rsid w:val="0093390D"/>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3390D"/>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3390D"/>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3390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3390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90D"/>
    <w:rPr>
      <w:rFonts w:ascii="Arial" w:eastAsiaTheme="majorEastAsia" w:hAnsi="Arial" w:cstheme="majorBidi"/>
      <w:b/>
      <w:bCs/>
      <w:color w:val="0A00BE"/>
      <w:sz w:val="28"/>
      <w:szCs w:val="28"/>
    </w:rPr>
  </w:style>
  <w:style w:type="character" w:customStyle="1" w:styleId="Heading2Char">
    <w:name w:val="Heading 2 Char"/>
    <w:basedOn w:val="DefaultParagraphFont"/>
    <w:link w:val="Heading2"/>
    <w:uiPriority w:val="9"/>
    <w:rsid w:val="0093390D"/>
    <w:rPr>
      <w:rFonts w:ascii="Arial" w:eastAsiaTheme="majorEastAsia" w:hAnsi="Arial" w:cstheme="majorBidi"/>
      <w:bCs/>
      <w:color w:val="0A00BE"/>
      <w:sz w:val="26"/>
      <w:szCs w:val="26"/>
    </w:rPr>
  </w:style>
  <w:style w:type="character" w:customStyle="1" w:styleId="Heading3Char">
    <w:name w:val="Heading 3 Char"/>
    <w:basedOn w:val="DefaultParagraphFont"/>
    <w:link w:val="Heading3"/>
    <w:uiPriority w:val="9"/>
    <w:rsid w:val="0093390D"/>
    <w:rPr>
      <w:rFonts w:ascii="Arial" w:eastAsiaTheme="majorEastAsia" w:hAnsi="Arial" w:cstheme="majorBidi"/>
      <w:bCs/>
      <w:color w:val="0A00BE"/>
      <w:sz w:val="20"/>
    </w:rPr>
  </w:style>
  <w:style w:type="character" w:customStyle="1" w:styleId="Heading4Char">
    <w:name w:val="Heading 4 Char"/>
    <w:basedOn w:val="DefaultParagraphFont"/>
    <w:link w:val="Heading4"/>
    <w:uiPriority w:val="9"/>
    <w:rsid w:val="00901391"/>
    <w:rPr>
      <w:rFonts w:ascii="Arial" w:eastAsiaTheme="majorEastAsia" w:hAnsi="Arial" w:cstheme="majorBidi"/>
      <w:bCs/>
      <w:i/>
      <w:iCs/>
      <w:color w:val="0A00BE"/>
      <w:sz w:val="20"/>
      <w:u w:val="single"/>
    </w:rPr>
  </w:style>
  <w:style w:type="paragraph" w:styleId="Header">
    <w:name w:val="header"/>
    <w:basedOn w:val="Normal"/>
    <w:link w:val="HeaderChar"/>
    <w:uiPriority w:val="99"/>
    <w:unhideWhenUsed/>
    <w:rsid w:val="00152828"/>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2828"/>
    <w:rPr>
      <w:rFonts w:ascii="Arial" w:hAnsi="Arial"/>
      <w:sz w:val="20"/>
    </w:rPr>
  </w:style>
  <w:style w:type="paragraph" w:styleId="Footer">
    <w:name w:val="footer"/>
    <w:basedOn w:val="Normal"/>
    <w:link w:val="FooterChar"/>
    <w:uiPriority w:val="99"/>
    <w:unhideWhenUsed/>
    <w:rsid w:val="00152828"/>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2828"/>
    <w:rPr>
      <w:rFonts w:ascii="Arial" w:hAnsi="Arial"/>
      <w:sz w:val="20"/>
    </w:rPr>
  </w:style>
  <w:style w:type="paragraph" w:styleId="BalloonText">
    <w:name w:val="Balloon Text"/>
    <w:basedOn w:val="Normal"/>
    <w:link w:val="BalloonTextChar"/>
    <w:uiPriority w:val="99"/>
    <w:semiHidden/>
    <w:unhideWhenUsed/>
    <w:rsid w:val="001528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828"/>
    <w:rPr>
      <w:rFonts w:ascii="Tahoma" w:hAnsi="Tahoma" w:cs="Tahoma"/>
      <w:sz w:val="16"/>
      <w:szCs w:val="16"/>
    </w:rPr>
  </w:style>
  <w:style w:type="paragraph" w:styleId="NoSpacing">
    <w:name w:val="No Spacing"/>
    <w:link w:val="NoSpacingChar"/>
    <w:uiPriority w:val="1"/>
    <w:qFormat/>
    <w:rsid w:val="00E650E8"/>
    <w:pPr>
      <w:spacing w:after="0" w:line="240" w:lineRule="auto"/>
      <w:jc w:val="both"/>
    </w:pPr>
    <w:rPr>
      <w:rFonts w:ascii="Arial" w:eastAsiaTheme="minorEastAsia" w:hAnsi="Arial"/>
      <w:sz w:val="20"/>
      <w:lang w:val="fr-FR"/>
    </w:rPr>
  </w:style>
  <w:style w:type="character" w:customStyle="1" w:styleId="NoSpacingChar">
    <w:name w:val="No Spacing Char"/>
    <w:basedOn w:val="DefaultParagraphFont"/>
    <w:link w:val="NoSpacing"/>
    <w:uiPriority w:val="1"/>
    <w:rsid w:val="00E650E8"/>
    <w:rPr>
      <w:rFonts w:ascii="Arial" w:eastAsiaTheme="minorEastAsia" w:hAnsi="Arial"/>
      <w:sz w:val="20"/>
      <w:lang w:val="fr-FR"/>
    </w:rPr>
  </w:style>
  <w:style w:type="character" w:styleId="PlaceholderText">
    <w:name w:val="Placeholder Text"/>
    <w:basedOn w:val="DefaultParagraphFont"/>
    <w:uiPriority w:val="99"/>
    <w:semiHidden/>
    <w:rsid w:val="00F3402A"/>
    <w:rPr>
      <w:color w:val="808080"/>
    </w:rPr>
  </w:style>
  <w:style w:type="paragraph" w:styleId="Title">
    <w:name w:val="Title"/>
    <w:basedOn w:val="NoSpacing"/>
    <w:next w:val="Normal"/>
    <w:link w:val="TitleChar"/>
    <w:uiPriority w:val="10"/>
    <w:qFormat/>
    <w:rsid w:val="00616807"/>
    <w:pPr>
      <w:jc w:val="left"/>
    </w:pPr>
    <w:rPr>
      <w:rFonts w:eastAsiaTheme="majorEastAsia" w:cs="Arial"/>
      <w:b/>
      <w:color w:val="0A00BE"/>
      <w:sz w:val="96"/>
      <w:szCs w:val="72"/>
      <w:lang w:val="fr-BE"/>
    </w:rPr>
  </w:style>
  <w:style w:type="character" w:customStyle="1" w:styleId="TitleChar">
    <w:name w:val="Title Char"/>
    <w:basedOn w:val="DefaultParagraphFont"/>
    <w:link w:val="Title"/>
    <w:uiPriority w:val="10"/>
    <w:rsid w:val="00616807"/>
    <w:rPr>
      <w:rFonts w:ascii="Arial" w:eastAsiaTheme="majorEastAsia" w:hAnsi="Arial" w:cs="Arial"/>
      <w:b/>
      <w:color w:val="0A00BE"/>
      <w:sz w:val="96"/>
      <w:szCs w:val="72"/>
    </w:rPr>
  </w:style>
  <w:style w:type="paragraph" w:customStyle="1" w:styleId="Sous-titredudocument">
    <w:name w:val="Sous-titre du document"/>
    <w:basedOn w:val="Heading1"/>
    <w:link w:val="Sous-titredudocumentCar"/>
    <w:qFormat/>
    <w:rsid w:val="00F60368"/>
    <w:pPr>
      <w:numPr>
        <w:numId w:val="0"/>
      </w:numPr>
      <w:ind w:left="432" w:hanging="432"/>
    </w:pPr>
    <w:rPr>
      <w:sz w:val="32"/>
    </w:rPr>
  </w:style>
  <w:style w:type="character" w:customStyle="1" w:styleId="Sous-titredudocumentCar">
    <w:name w:val="Sous-titre du document Car"/>
    <w:basedOn w:val="Heading1Char"/>
    <w:link w:val="Sous-titredudocument"/>
    <w:rsid w:val="00F60368"/>
    <w:rPr>
      <w:rFonts w:ascii="Arial" w:eastAsiaTheme="majorEastAsia" w:hAnsi="Arial" w:cstheme="majorBidi"/>
      <w:b/>
      <w:bCs/>
      <w:color w:val="0A00BE"/>
      <w:sz w:val="32"/>
      <w:szCs w:val="28"/>
    </w:rPr>
  </w:style>
  <w:style w:type="character" w:customStyle="1" w:styleId="Heading5Char">
    <w:name w:val="Heading 5 Char"/>
    <w:basedOn w:val="DefaultParagraphFont"/>
    <w:link w:val="Heading5"/>
    <w:uiPriority w:val="9"/>
    <w:semiHidden/>
    <w:rsid w:val="0093390D"/>
    <w:rPr>
      <w:rFonts w:asciiTheme="majorHAnsi" w:eastAsiaTheme="majorEastAsia" w:hAnsiTheme="majorHAnsi" w:cstheme="majorBidi"/>
      <w:color w:val="365F91" w:themeColor="accent1" w:themeShade="BF"/>
      <w:sz w:val="20"/>
    </w:rPr>
  </w:style>
  <w:style w:type="character" w:customStyle="1" w:styleId="Heading6Char">
    <w:name w:val="Heading 6 Char"/>
    <w:basedOn w:val="DefaultParagraphFont"/>
    <w:link w:val="Heading6"/>
    <w:uiPriority w:val="9"/>
    <w:semiHidden/>
    <w:rsid w:val="0093390D"/>
    <w:rPr>
      <w:rFonts w:asciiTheme="majorHAnsi" w:eastAsiaTheme="majorEastAsia" w:hAnsiTheme="majorHAnsi" w:cstheme="majorBidi"/>
      <w:color w:val="243F60" w:themeColor="accent1" w:themeShade="7F"/>
      <w:sz w:val="20"/>
    </w:rPr>
  </w:style>
  <w:style w:type="character" w:customStyle="1" w:styleId="Heading7Char">
    <w:name w:val="Heading 7 Char"/>
    <w:basedOn w:val="DefaultParagraphFont"/>
    <w:link w:val="Heading7"/>
    <w:uiPriority w:val="9"/>
    <w:semiHidden/>
    <w:rsid w:val="0093390D"/>
    <w:rPr>
      <w:rFonts w:asciiTheme="majorHAnsi" w:eastAsiaTheme="majorEastAsia" w:hAnsiTheme="majorHAnsi" w:cstheme="majorBidi"/>
      <w:i/>
      <w:iCs/>
      <w:color w:val="243F60" w:themeColor="accent1" w:themeShade="7F"/>
      <w:sz w:val="20"/>
    </w:rPr>
  </w:style>
  <w:style w:type="character" w:customStyle="1" w:styleId="Heading8Char">
    <w:name w:val="Heading 8 Char"/>
    <w:basedOn w:val="DefaultParagraphFont"/>
    <w:link w:val="Heading8"/>
    <w:uiPriority w:val="9"/>
    <w:semiHidden/>
    <w:rsid w:val="0093390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3390D"/>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091D48"/>
    <w:pPr>
      <w:numPr>
        <w:numId w:val="0"/>
      </w:numPr>
      <w:jc w:val="left"/>
      <w:outlineLvl w:val="9"/>
    </w:pPr>
    <w:rPr>
      <w:rFonts w:asciiTheme="majorHAnsi" w:hAnsiTheme="majorHAnsi"/>
      <w:color w:val="365F91" w:themeColor="accent1" w:themeShade="BF"/>
      <w:lang w:eastAsia="fr-BE"/>
    </w:rPr>
  </w:style>
  <w:style w:type="paragraph" w:styleId="TOC1">
    <w:name w:val="toc 1"/>
    <w:basedOn w:val="Normal"/>
    <w:next w:val="Normal"/>
    <w:autoRedefine/>
    <w:uiPriority w:val="39"/>
    <w:unhideWhenUsed/>
    <w:qFormat/>
    <w:rsid w:val="00091D48"/>
    <w:pPr>
      <w:spacing w:after="100"/>
    </w:pPr>
  </w:style>
  <w:style w:type="paragraph" w:styleId="TOC2">
    <w:name w:val="toc 2"/>
    <w:basedOn w:val="Normal"/>
    <w:next w:val="Normal"/>
    <w:autoRedefine/>
    <w:uiPriority w:val="39"/>
    <w:unhideWhenUsed/>
    <w:qFormat/>
    <w:rsid w:val="00091D48"/>
    <w:pPr>
      <w:spacing w:after="100"/>
      <w:ind w:left="220"/>
      <w:jc w:val="left"/>
    </w:pPr>
    <w:rPr>
      <w:rFonts w:asciiTheme="minorHAnsi" w:eastAsiaTheme="minorEastAsia" w:hAnsiTheme="minorHAnsi"/>
      <w:sz w:val="22"/>
      <w:lang w:eastAsia="fr-BE"/>
    </w:rPr>
  </w:style>
  <w:style w:type="paragraph" w:styleId="TOC3">
    <w:name w:val="toc 3"/>
    <w:basedOn w:val="Normal"/>
    <w:next w:val="Normal"/>
    <w:autoRedefine/>
    <w:uiPriority w:val="39"/>
    <w:unhideWhenUsed/>
    <w:qFormat/>
    <w:rsid w:val="00091D48"/>
    <w:pPr>
      <w:spacing w:after="100"/>
      <w:ind w:left="440"/>
      <w:jc w:val="left"/>
    </w:pPr>
    <w:rPr>
      <w:rFonts w:asciiTheme="minorHAnsi" w:eastAsiaTheme="minorEastAsia" w:hAnsiTheme="minorHAnsi"/>
      <w:sz w:val="22"/>
      <w:lang w:eastAsia="fr-BE"/>
    </w:rPr>
  </w:style>
  <w:style w:type="character" w:styleId="Hyperlink">
    <w:name w:val="Hyperlink"/>
    <w:basedOn w:val="DefaultParagraphFont"/>
    <w:uiPriority w:val="99"/>
    <w:unhideWhenUsed/>
    <w:rsid w:val="00107150"/>
    <w:rPr>
      <w:color w:val="0000FF" w:themeColor="hyperlink"/>
      <w:u w:val="single"/>
    </w:rPr>
  </w:style>
  <w:style w:type="table" w:styleId="TableGrid">
    <w:name w:val="Table Grid"/>
    <w:basedOn w:val="TableNormal"/>
    <w:uiPriority w:val="59"/>
    <w:rsid w:val="001B3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9B26F0"/>
    <w:pPr>
      <w:ind w:left="720"/>
      <w:contextualSpacing/>
    </w:pPr>
  </w:style>
  <w:style w:type="paragraph" w:customStyle="1" w:styleId="Lettercontact">
    <w:name w:val="Letter_contact"/>
    <w:basedOn w:val="Normal"/>
    <w:rsid w:val="00CA3F34"/>
    <w:pPr>
      <w:spacing w:line="200" w:lineRule="exact"/>
    </w:pPr>
    <w:rPr>
      <w:rFonts w:eastAsia="Times New Roman" w:cs="Times New Roman"/>
      <w:sz w:val="16"/>
      <w:szCs w:val="20"/>
      <w:lang w:val="en-US"/>
    </w:rPr>
  </w:style>
  <w:style w:type="paragraph" w:styleId="FootnoteText">
    <w:name w:val="footnote text"/>
    <w:basedOn w:val="Normal"/>
    <w:link w:val="FootnoteTextChar"/>
    <w:uiPriority w:val="99"/>
    <w:semiHidden/>
    <w:unhideWhenUsed/>
    <w:rsid w:val="00901391"/>
    <w:pPr>
      <w:spacing w:after="0" w:line="240" w:lineRule="auto"/>
    </w:pPr>
    <w:rPr>
      <w:szCs w:val="20"/>
    </w:rPr>
  </w:style>
  <w:style w:type="character" w:customStyle="1" w:styleId="FootnoteTextChar">
    <w:name w:val="Footnote Text Char"/>
    <w:basedOn w:val="DefaultParagraphFont"/>
    <w:link w:val="FootnoteText"/>
    <w:uiPriority w:val="99"/>
    <w:semiHidden/>
    <w:rsid w:val="00901391"/>
    <w:rPr>
      <w:rFonts w:ascii="Arial" w:hAnsi="Arial"/>
      <w:sz w:val="20"/>
      <w:szCs w:val="20"/>
    </w:rPr>
  </w:style>
  <w:style w:type="character" w:styleId="FootnoteReference">
    <w:name w:val="footnote reference"/>
    <w:basedOn w:val="DefaultParagraphFont"/>
    <w:uiPriority w:val="99"/>
    <w:semiHidden/>
    <w:unhideWhenUsed/>
    <w:rsid w:val="00901391"/>
    <w:rPr>
      <w:vertAlign w:val="superscript"/>
    </w:rPr>
  </w:style>
  <w:style w:type="character" w:styleId="CommentReference">
    <w:name w:val="annotation reference"/>
    <w:basedOn w:val="DefaultParagraphFont"/>
    <w:uiPriority w:val="99"/>
    <w:semiHidden/>
    <w:unhideWhenUsed/>
    <w:rsid w:val="000E2270"/>
    <w:rPr>
      <w:sz w:val="16"/>
      <w:szCs w:val="16"/>
    </w:rPr>
  </w:style>
  <w:style w:type="paragraph" w:styleId="CommentText">
    <w:name w:val="annotation text"/>
    <w:basedOn w:val="Normal"/>
    <w:link w:val="CommentTextChar"/>
    <w:uiPriority w:val="99"/>
    <w:semiHidden/>
    <w:unhideWhenUsed/>
    <w:rsid w:val="000E2270"/>
    <w:pPr>
      <w:spacing w:line="240" w:lineRule="auto"/>
    </w:pPr>
    <w:rPr>
      <w:szCs w:val="20"/>
    </w:rPr>
  </w:style>
  <w:style w:type="character" w:customStyle="1" w:styleId="CommentTextChar">
    <w:name w:val="Comment Text Char"/>
    <w:basedOn w:val="DefaultParagraphFont"/>
    <w:link w:val="CommentText"/>
    <w:uiPriority w:val="99"/>
    <w:semiHidden/>
    <w:rsid w:val="000E227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2270"/>
    <w:rPr>
      <w:b/>
      <w:bCs/>
    </w:rPr>
  </w:style>
  <w:style w:type="character" w:customStyle="1" w:styleId="CommentSubjectChar">
    <w:name w:val="Comment Subject Char"/>
    <w:basedOn w:val="CommentTextChar"/>
    <w:link w:val="CommentSubject"/>
    <w:uiPriority w:val="99"/>
    <w:semiHidden/>
    <w:rsid w:val="000E2270"/>
    <w:rPr>
      <w:rFonts w:ascii="Arial" w:hAnsi="Arial"/>
      <w:b/>
      <w:bCs/>
      <w:sz w:val="20"/>
      <w:szCs w:val="20"/>
    </w:rPr>
  </w:style>
  <w:style w:type="paragraph" w:styleId="TOC4">
    <w:name w:val="toc 4"/>
    <w:basedOn w:val="Normal"/>
    <w:next w:val="Normal"/>
    <w:autoRedefine/>
    <w:uiPriority w:val="39"/>
    <w:unhideWhenUsed/>
    <w:rsid w:val="00024362"/>
    <w:pPr>
      <w:spacing w:after="100" w:line="259" w:lineRule="auto"/>
      <w:ind w:left="660"/>
      <w:jc w:val="left"/>
    </w:pPr>
    <w:rPr>
      <w:rFonts w:asciiTheme="minorHAnsi" w:eastAsiaTheme="minorEastAsia" w:hAnsiTheme="minorHAnsi"/>
      <w:sz w:val="22"/>
      <w:lang w:eastAsia="fr-BE"/>
    </w:rPr>
  </w:style>
  <w:style w:type="paragraph" w:styleId="TOC5">
    <w:name w:val="toc 5"/>
    <w:basedOn w:val="Normal"/>
    <w:next w:val="Normal"/>
    <w:autoRedefine/>
    <w:uiPriority w:val="39"/>
    <w:unhideWhenUsed/>
    <w:rsid w:val="00024362"/>
    <w:pPr>
      <w:spacing w:after="100" w:line="259" w:lineRule="auto"/>
      <w:ind w:left="880"/>
      <w:jc w:val="left"/>
    </w:pPr>
    <w:rPr>
      <w:rFonts w:asciiTheme="minorHAnsi" w:eastAsiaTheme="minorEastAsia" w:hAnsiTheme="minorHAnsi"/>
      <w:sz w:val="22"/>
      <w:lang w:eastAsia="fr-BE"/>
    </w:rPr>
  </w:style>
  <w:style w:type="paragraph" w:styleId="TOC6">
    <w:name w:val="toc 6"/>
    <w:basedOn w:val="Normal"/>
    <w:next w:val="Normal"/>
    <w:autoRedefine/>
    <w:uiPriority w:val="39"/>
    <w:unhideWhenUsed/>
    <w:rsid w:val="00024362"/>
    <w:pPr>
      <w:spacing w:after="100" w:line="259" w:lineRule="auto"/>
      <w:ind w:left="1100"/>
      <w:jc w:val="left"/>
    </w:pPr>
    <w:rPr>
      <w:rFonts w:asciiTheme="minorHAnsi" w:eastAsiaTheme="minorEastAsia" w:hAnsiTheme="minorHAnsi"/>
      <w:sz w:val="22"/>
      <w:lang w:eastAsia="fr-BE"/>
    </w:rPr>
  </w:style>
  <w:style w:type="paragraph" w:styleId="TOC7">
    <w:name w:val="toc 7"/>
    <w:basedOn w:val="Normal"/>
    <w:next w:val="Normal"/>
    <w:autoRedefine/>
    <w:uiPriority w:val="39"/>
    <w:unhideWhenUsed/>
    <w:rsid w:val="00024362"/>
    <w:pPr>
      <w:spacing w:after="100" w:line="259" w:lineRule="auto"/>
      <w:ind w:left="1320"/>
      <w:jc w:val="left"/>
    </w:pPr>
    <w:rPr>
      <w:rFonts w:asciiTheme="minorHAnsi" w:eastAsiaTheme="minorEastAsia" w:hAnsiTheme="minorHAnsi"/>
      <w:sz w:val="22"/>
      <w:lang w:eastAsia="fr-BE"/>
    </w:rPr>
  </w:style>
  <w:style w:type="paragraph" w:styleId="TOC8">
    <w:name w:val="toc 8"/>
    <w:basedOn w:val="Normal"/>
    <w:next w:val="Normal"/>
    <w:autoRedefine/>
    <w:uiPriority w:val="39"/>
    <w:unhideWhenUsed/>
    <w:rsid w:val="00024362"/>
    <w:pPr>
      <w:spacing w:after="100" w:line="259" w:lineRule="auto"/>
      <w:ind w:left="1540"/>
      <w:jc w:val="left"/>
    </w:pPr>
    <w:rPr>
      <w:rFonts w:asciiTheme="minorHAnsi" w:eastAsiaTheme="minorEastAsia" w:hAnsiTheme="minorHAnsi"/>
      <w:sz w:val="22"/>
      <w:lang w:eastAsia="fr-BE"/>
    </w:rPr>
  </w:style>
  <w:style w:type="paragraph" w:styleId="TOC9">
    <w:name w:val="toc 9"/>
    <w:basedOn w:val="Normal"/>
    <w:next w:val="Normal"/>
    <w:autoRedefine/>
    <w:uiPriority w:val="39"/>
    <w:unhideWhenUsed/>
    <w:rsid w:val="00024362"/>
    <w:pPr>
      <w:spacing w:after="100" w:line="259" w:lineRule="auto"/>
      <w:ind w:left="1760"/>
      <w:jc w:val="left"/>
    </w:pPr>
    <w:rPr>
      <w:rFonts w:asciiTheme="minorHAnsi" w:eastAsiaTheme="minorEastAsia" w:hAnsiTheme="minorHAnsi"/>
      <w:sz w:val="22"/>
      <w:lang w:eastAsia="fr-BE"/>
    </w:rPr>
  </w:style>
  <w:style w:type="character" w:styleId="UnresolvedMention">
    <w:name w:val="Unresolved Mention"/>
    <w:basedOn w:val="DefaultParagraphFont"/>
    <w:uiPriority w:val="99"/>
    <w:semiHidden/>
    <w:unhideWhenUsed/>
    <w:rsid w:val="00024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643186">
      <w:bodyDiv w:val="1"/>
      <w:marLeft w:val="0"/>
      <w:marRight w:val="0"/>
      <w:marTop w:val="0"/>
      <w:marBottom w:val="0"/>
      <w:divBdr>
        <w:top w:val="none" w:sz="0" w:space="0" w:color="auto"/>
        <w:left w:val="none" w:sz="0" w:space="0" w:color="auto"/>
        <w:bottom w:val="none" w:sz="0" w:space="0" w:color="auto"/>
        <w:right w:val="none" w:sz="0" w:space="0" w:color="auto"/>
      </w:divBdr>
    </w:div>
    <w:div w:id="1225415089">
      <w:bodyDiv w:val="1"/>
      <w:marLeft w:val="0"/>
      <w:marRight w:val="0"/>
      <w:marTop w:val="0"/>
      <w:marBottom w:val="0"/>
      <w:divBdr>
        <w:top w:val="none" w:sz="0" w:space="0" w:color="auto"/>
        <w:left w:val="none" w:sz="0" w:space="0" w:color="auto"/>
        <w:bottom w:val="none" w:sz="0" w:space="0" w:color="auto"/>
        <w:right w:val="none" w:sz="0" w:space="0" w:color="auto"/>
      </w:divBdr>
      <w:divsChild>
        <w:div w:id="1944728238">
          <w:marLeft w:val="0"/>
          <w:marRight w:val="0"/>
          <w:marTop w:val="0"/>
          <w:marBottom w:val="0"/>
          <w:divBdr>
            <w:top w:val="none" w:sz="0" w:space="0" w:color="auto"/>
            <w:left w:val="none" w:sz="0" w:space="0" w:color="auto"/>
            <w:bottom w:val="none" w:sz="0" w:space="0" w:color="auto"/>
            <w:right w:val="none" w:sz="0" w:space="0" w:color="auto"/>
          </w:divBdr>
          <w:divsChild>
            <w:div w:id="375934411">
              <w:marLeft w:val="0"/>
              <w:marRight w:val="0"/>
              <w:marTop w:val="0"/>
              <w:marBottom w:val="0"/>
              <w:divBdr>
                <w:top w:val="none" w:sz="0" w:space="0" w:color="auto"/>
                <w:left w:val="none" w:sz="0" w:space="0" w:color="auto"/>
                <w:bottom w:val="none" w:sz="0" w:space="0" w:color="auto"/>
                <w:right w:val="none" w:sz="0" w:space="0" w:color="auto"/>
              </w:divBdr>
              <w:divsChild>
                <w:div w:id="118382319">
                  <w:marLeft w:val="0"/>
                  <w:marRight w:val="0"/>
                  <w:marTop w:val="0"/>
                  <w:marBottom w:val="0"/>
                  <w:divBdr>
                    <w:top w:val="none" w:sz="0" w:space="0" w:color="auto"/>
                    <w:left w:val="none" w:sz="0" w:space="0" w:color="auto"/>
                    <w:bottom w:val="none" w:sz="0" w:space="0" w:color="auto"/>
                    <w:right w:val="none" w:sz="0" w:space="0" w:color="auto"/>
                  </w:divBdr>
                  <w:divsChild>
                    <w:div w:id="1047947228">
                      <w:marLeft w:val="0"/>
                      <w:marRight w:val="0"/>
                      <w:marTop w:val="0"/>
                      <w:marBottom w:val="0"/>
                      <w:divBdr>
                        <w:top w:val="none" w:sz="0" w:space="0" w:color="auto"/>
                        <w:left w:val="none" w:sz="0" w:space="0" w:color="auto"/>
                        <w:bottom w:val="none" w:sz="0" w:space="0" w:color="auto"/>
                        <w:right w:val="none" w:sz="0" w:space="0" w:color="auto"/>
                      </w:divBdr>
                      <w:divsChild>
                        <w:div w:id="1755930746">
                          <w:marLeft w:val="0"/>
                          <w:marRight w:val="0"/>
                          <w:marTop w:val="0"/>
                          <w:marBottom w:val="0"/>
                          <w:divBdr>
                            <w:top w:val="none" w:sz="0" w:space="0" w:color="auto"/>
                            <w:left w:val="none" w:sz="0" w:space="0" w:color="auto"/>
                            <w:bottom w:val="none" w:sz="0" w:space="0" w:color="auto"/>
                            <w:right w:val="none" w:sz="0" w:space="0" w:color="auto"/>
                          </w:divBdr>
                          <w:divsChild>
                            <w:div w:id="1711029458">
                              <w:marLeft w:val="0"/>
                              <w:marRight w:val="0"/>
                              <w:marTop w:val="0"/>
                              <w:marBottom w:val="0"/>
                              <w:divBdr>
                                <w:top w:val="none" w:sz="0" w:space="0" w:color="auto"/>
                                <w:left w:val="none" w:sz="0" w:space="0" w:color="auto"/>
                                <w:bottom w:val="none" w:sz="0" w:space="0" w:color="auto"/>
                                <w:right w:val="none" w:sz="0" w:space="0" w:color="auto"/>
                              </w:divBdr>
                              <w:divsChild>
                                <w:div w:id="1553492505">
                                  <w:marLeft w:val="0"/>
                                  <w:marRight w:val="0"/>
                                  <w:marTop w:val="0"/>
                                  <w:marBottom w:val="0"/>
                                  <w:divBdr>
                                    <w:top w:val="none" w:sz="0" w:space="0" w:color="auto"/>
                                    <w:left w:val="none" w:sz="0" w:space="0" w:color="auto"/>
                                    <w:bottom w:val="none" w:sz="0" w:space="0" w:color="auto"/>
                                    <w:right w:val="none" w:sz="0" w:space="0" w:color="auto"/>
                                  </w:divBdr>
                                  <w:divsChild>
                                    <w:div w:id="1417894410">
                                      <w:marLeft w:val="0"/>
                                      <w:marRight w:val="0"/>
                                      <w:marTop w:val="0"/>
                                      <w:marBottom w:val="0"/>
                                      <w:divBdr>
                                        <w:top w:val="none" w:sz="0" w:space="0" w:color="auto"/>
                                        <w:left w:val="none" w:sz="0" w:space="0" w:color="auto"/>
                                        <w:bottom w:val="none" w:sz="0" w:space="0" w:color="auto"/>
                                        <w:right w:val="none" w:sz="0" w:space="0" w:color="auto"/>
                                      </w:divBdr>
                                      <w:divsChild>
                                        <w:div w:id="153249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962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chart" Target="charts/chart30.xm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chart" Target="charts/chart25.xml"/><Relationship Id="rId42" Type="http://schemas.openxmlformats.org/officeDocument/2006/relationships/chart" Target="charts/chart33.xm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chart" Target="charts/chart29.xml"/><Relationship Id="rId46" Type="http://schemas.microsoft.com/office/2007/relationships/hdphoto" Target="media/hdphoto1.wdp"/><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41" Type="http://schemas.openxmlformats.org/officeDocument/2006/relationships/chart" Target="charts/chart3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chart" Target="charts/chart28.xml"/><Relationship Id="rId40" Type="http://schemas.openxmlformats.org/officeDocument/2006/relationships/chart" Target="charts/chart31.xml"/><Relationship Id="rId45"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49" Type="http://schemas.openxmlformats.org/officeDocument/2006/relationships/header" Target="header2.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2.xml"/><Relationship Id="rId44"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criviere@sprb.brussels" TargetMode="Externa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43" Type="http://schemas.openxmlformats.org/officeDocument/2006/relationships/chart" Target="charts/chart34.xml"/><Relationship Id="rId48" Type="http://schemas.openxmlformats.org/officeDocument/2006/relationships/footer" Target="footer1.xml"/><Relationship Id="rId8" Type="http://schemas.openxmlformats.org/officeDocument/2006/relationships/hyperlink" Target="file:///C:\Users\criviere\Desktop\CR%20rapport%202019%20V2.0_relu.docx" TargetMode="External"/><Relationship Id="rId51"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Microsoft_Excel_Worksheet19.xlsx"/><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package" Target="../embeddings/Microsoft_Excel_Worksheet20.xlsx"/><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package" Target="../embeddings/Microsoft_Excel_Worksheet21.xlsx"/><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package" Target="../embeddings/Microsoft_Excel_Worksheet22.xlsx"/><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package" Target="../embeddings/Microsoft_Excel_Worksheet23.xlsx"/><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package" Target="../embeddings/Microsoft_Excel_Worksheet24.xlsx"/><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package" Target="../embeddings/Microsoft_Excel_Worksheet25.xlsx"/><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package" Target="../embeddings/Microsoft_Excel_Worksheet26.xlsx"/><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package" Target="../embeddings/Microsoft_Excel_Worksheet27.xlsx"/><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package" Target="../embeddings/Microsoft_Excel_Worksheet28.xlsx"/><Relationship Id="rId2" Type="http://schemas.microsoft.com/office/2011/relationships/chartColorStyle" Target="colors29.xml"/><Relationship Id="rId1" Type="http://schemas.microsoft.com/office/2011/relationships/chartStyle" Target="style29.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package" Target="../embeddings/Microsoft_Excel_Worksheet29.xlsx"/><Relationship Id="rId2" Type="http://schemas.microsoft.com/office/2011/relationships/chartColorStyle" Target="colors30.xml"/><Relationship Id="rId1" Type="http://schemas.microsoft.com/office/2011/relationships/chartStyle" Target="style30.xml"/></Relationships>
</file>

<file path=word/charts/_rels/chart31.xml.rels><?xml version="1.0" encoding="UTF-8" standalone="yes"?>
<Relationships xmlns="http://schemas.openxmlformats.org/package/2006/relationships"><Relationship Id="rId3" Type="http://schemas.openxmlformats.org/officeDocument/2006/relationships/package" Target="../embeddings/Microsoft_Excel_Worksheet30.xlsx"/><Relationship Id="rId2" Type="http://schemas.microsoft.com/office/2011/relationships/chartColorStyle" Target="colors31.xml"/><Relationship Id="rId1" Type="http://schemas.microsoft.com/office/2011/relationships/chartStyle" Target="style31.xml"/></Relationships>
</file>

<file path=word/charts/_rels/chart32.xml.rels><?xml version="1.0" encoding="UTF-8" standalone="yes"?>
<Relationships xmlns="http://schemas.openxmlformats.org/package/2006/relationships"><Relationship Id="rId3" Type="http://schemas.openxmlformats.org/officeDocument/2006/relationships/package" Target="../embeddings/Microsoft_Excel_Worksheet31.xlsx"/><Relationship Id="rId2" Type="http://schemas.microsoft.com/office/2011/relationships/chartColorStyle" Target="colors32.xml"/><Relationship Id="rId1" Type="http://schemas.microsoft.com/office/2011/relationships/chartStyle" Target="style32.xml"/></Relationships>
</file>

<file path=word/charts/_rels/chart33.xml.rels><?xml version="1.0" encoding="UTF-8" standalone="yes"?>
<Relationships xmlns="http://schemas.openxmlformats.org/package/2006/relationships"><Relationship Id="rId3" Type="http://schemas.openxmlformats.org/officeDocument/2006/relationships/package" Target="../embeddings/Microsoft_Excel_Worksheet32.xlsx"/><Relationship Id="rId2" Type="http://schemas.microsoft.com/office/2011/relationships/chartColorStyle" Target="colors33.xml"/><Relationship Id="rId1" Type="http://schemas.microsoft.com/office/2011/relationships/chartStyle" Target="style33.xml"/></Relationships>
</file>

<file path=word/charts/_rels/chart34.xml.rels><?xml version="1.0" encoding="UTF-8" standalone="yes"?>
<Relationships xmlns="http://schemas.openxmlformats.org/package/2006/relationships"><Relationship Id="rId3" Type="http://schemas.openxmlformats.org/officeDocument/2006/relationships/package" Target="../embeddings/Microsoft_Excel_Worksheet33.xlsx"/><Relationship Id="rId2" Type="http://schemas.microsoft.com/office/2011/relationships/chartColorStyle" Target="colors34.xml"/><Relationship Id="rId1" Type="http://schemas.microsoft.com/office/2011/relationships/chartStyle" Target="style34.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258010118043842E-2"/>
          <c:y val="3.8720538720538718E-2"/>
          <c:w val="0.92242833052276563"/>
          <c:h val="0.89057239057239057"/>
        </c:manualLayout>
      </c:layout>
      <c:barChart>
        <c:barDir val="col"/>
        <c:grouping val="clustered"/>
        <c:varyColors val="0"/>
        <c:ser>
          <c:idx val="0"/>
          <c:order val="0"/>
          <c:tx>
            <c:strRef>
              <c:f>Sheet1!$A$2</c:f>
              <c:strCache>
                <c:ptCount val="1"/>
                <c:pt idx="0">
                  <c:v>Introduits</c:v>
                </c:pt>
              </c:strCache>
            </c:strRef>
          </c:tx>
          <c:spPr>
            <a:solidFill>
              <a:schemeClr val="accent1"/>
            </a:solidFill>
            <a:ln>
              <a:noFill/>
            </a:ln>
            <a:effectLst/>
          </c:spPr>
          <c:invertIfNegative val="0"/>
          <c:dLbls>
            <c:dLbl>
              <c:idx val="0"/>
              <c:layout>
                <c:manualLayout>
                  <c:x val="-9.6362179400214746E-3"/>
                  <c:y val="-1.476691577426192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517-4BD3-939F-96DD9C3084C9}"/>
                </c:ext>
              </c:extLst>
            </c:dLbl>
            <c:dLbl>
              <c:idx val="1"/>
              <c:layout>
                <c:manualLayout>
                  <c:x val="-6.8917987594762234E-3"/>
                  <c:y val="-7.5866424777772771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F8F-4322-A13A-9C13E3DBAE68}"/>
                </c:ext>
              </c:extLst>
            </c:dLbl>
            <c:spPr>
              <a:noFill/>
              <a:ln w="25365">
                <a:noFill/>
              </a:ln>
              <a:effectLst/>
            </c:spPr>
            <c:txPr>
              <a:bodyPr rot="0" spcFirstLastPara="1" vertOverflow="ellipsis" vert="horz" wrap="square" anchor="ctr" anchorCtr="1"/>
              <a:lstStyle/>
              <a:p>
                <a:pPr>
                  <a:defRPr sz="799" b="1" i="0" u="none" strike="noStrike" kern="1200" baseline="0">
                    <a:solidFill>
                      <a:srgbClr val="000000"/>
                    </a:solidFill>
                    <a:latin typeface="Arial"/>
                    <a:ea typeface="Arial"/>
                    <a:cs typeface="Arial"/>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SOFT</c:v>
                </c:pt>
                <c:pt idx="1">
                  <c:v>COMEXT</c:v>
                </c:pt>
                <c:pt idx="2">
                  <c:v>INVEST génér.</c:v>
                </c:pt>
                <c:pt idx="3">
                  <c:v>INVEST spécif.</c:v>
                </c:pt>
              </c:strCache>
            </c:strRef>
          </c:cat>
          <c:val>
            <c:numRef>
              <c:f>Sheet1!$B$2:$E$2</c:f>
              <c:numCache>
                <c:formatCode>General</c:formatCode>
                <c:ptCount val="4"/>
                <c:pt idx="0">
                  <c:v>2390</c:v>
                </c:pt>
                <c:pt idx="1">
                  <c:v>1034</c:v>
                </c:pt>
                <c:pt idx="2">
                  <c:v>796</c:v>
                </c:pt>
                <c:pt idx="3">
                  <c:v>303</c:v>
                </c:pt>
              </c:numCache>
            </c:numRef>
          </c:val>
          <c:extLst>
            <c:ext xmlns:c16="http://schemas.microsoft.com/office/drawing/2014/chart" uri="{C3380CC4-5D6E-409C-BE32-E72D297353CC}">
              <c16:uniqueId val="{00000001-9517-4BD3-939F-96DD9C3084C9}"/>
            </c:ext>
          </c:extLst>
        </c:ser>
        <c:ser>
          <c:idx val="1"/>
          <c:order val="1"/>
          <c:tx>
            <c:strRef>
              <c:f>Sheet1!$A$3</c:f>
              <c:strCache>
                <c:ptCount val="1"/>
                <c:pt idx="0">
                  <c:v>Décidés TOTAL</c:v>
                </c:pt>
              </c:strCache>
            </c:strRef>
          </c:tx>
          <c:spPr>
            <a:solidFill>
              <a:schemeClr val="accent2"/>
            </a:solidFill>
            <a:ln>
              <a:noFill/>
            </a:ln>
            <a:effectLst/>
          </c:spPr>
          <c:invertIfNegative val="0"/>
          <c:dLbls>
            <c:dLbl>
              <c:idx val="0"/>
              <c:layout>
                <c:manualLayout>
                  <c:x val="4.3772824774755094E-3"/>
                  <c:y val="-5.223368777368976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517-4BD3-939F-96DD9C3084C9}"/>
                </c:ext>
              </c:extLst>
            </c:dLbl>
            <c:spPr>
              <a:noFill/>
              <a:ln w="25365">
                <a:noFill/>
              </a:ln>
              <a:effectLst/>
            </c:spPr>
            <c:txPr>
              <a:bodyPr rot="0" spcFirstLastPara="1" vertOverflow="ellipsis" vert="horz" wrap="square" anchor="ctr" anchorCtr="1"/>
              <a:lstStyle/>
              <a:p>
                <a:pPr>
                  <a:defRPr sz="799" b="1" i="0" u="none" strike="noStrike" kern="1200" baseline="0">
                    <a:solidFill>
                      <a:srgbClr val="000000"/>
                    </a:solidFill>
                    <a:latin typeface="Arial"/>
                    <a:ea typeface="Arial"/>
                    <a:cs typeface="Aria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SOFT</c:v>
                </c:pt>
                <c:pt idx="1">
                  <c:v>COMEXT</c:v>
                </c:pt>
                <c:pt idx="2">
                  <c:v>INVEST génér.</c:v>
                </c:pt>
                <c:pt idx="3">
                  <c:v>INVEST spécif.</c:v>
                </c:pt>
              </c:strCache>
            </c:strRef>
          </c:cat>
          <c:val>
            <c:numRef>
              <c:f>Sheet1!$B$3:$E$3</c:f>
              <c:numCache>
                <c:formatCode>General</c:formatCode>
                <c:ptCount val="4"/>
                <c:pt idx="0">
                  <c:v>2794</c:v>
                </c:pt>
                <c:pt idx="1">
                  <c:v>1105</c:v>
                </c:pt>
                <c:pt idx="2">
                  <c:v>667</c:v>
                </c:pt>
                <c:pt idx="3">
                  <c:v>514</c:v>
                </c:pt>
              </c:numCache>
            </c:numRef>
          </c:val>
          <c:extLst>
            <c:ext xmlns:c16="http://schemas.microsoft.com/office/drawing/2014/chart" uri="{C3380CC4-5D6E-409C-BE32-E72D297353CC}">
              <c16:uniqueId val="{00000003-9517-4BD3-939F-96DD9C3084C9}"/>
            </c:ext>
          </c:extLst>
        </c:ser>
        <c:ser>
          <c:idx val="2"/>
          <c:order val="2"/>
          <c:tx>
            <c:strRef>
              <c:f>Sheet1!$A$4</c:f>
              <c:strCache>
                <c:ptCount val="1"/>
                <c:pt idx="0">
                  <c:v>Octrois</c:v>
                </c:pt>
              </c:strCache>
            </c:strRef>
          </c:tx>
          <c:spPr>
            <a:solidFill>
              <a:schemeClr val="accent3"/>
            </a:solidFill>
            <a:ln>
              <a:noFill/>
            </a:ln>
            <a:effectLst/>
          </c:spPr>
          <c:invertIfNegative val="0"/>
          <c:dLbls>
            <c:spPr>
              <a:noFill/>
              <a:ln w="25365">
                <a:noFill/>
              </a:ln>
              <a:effectLst/>
            </c:spPr>
            <c:txPr>
              <a:bodyPr rot="0" spcFirstLastPara="1" vertOverflow="ellipsis" vert="horz" wrap="square" anchor="ctr" anchorCtr="1"/>
              <a:lstStyle/>
              <a:p>
                <a:pPr>
                  <a:defRPr sz="799" b="1" i="0" u="none" strike="noStrike" kern="1200" baseline="0">
                    <a:solidFill>
                      <a:srgbClr val="000000"/>
                    </a:solidFill>
                    <a:latin typeface="Arial"/>
                    <a:ea typeface="Arial"/>
                    <a:cs typeface="Aria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SOFT</c:v>
                </c:pt>
                <c:pt idx="1">
                  <c:v>COMEXT</c:v>
                </c:pt>
                <c:pt idx="2">
                  <c:v>INVEST génér.</c:v>
                </c:pt>
                <c:pt idx="3">
                  <c:v>INVEST spécif.</c:v>
                </c:pt>
              </c:strCache>
            </c:strRef>
          </c:cat>
          <c:val>
            <c:numRef>
              <c:f>Sheet1!$B$4:$E$4</c:f>
              <c:numCache>
                <c:formatCode>General</c:formatCode>
                <c:ptCount val="4"/>
                <c:pt idx="0">
                  <c:v>1797</c:v>
                </c:pt>
                <c:pt idx="1">
                  <c:v>893</c:v>
                </c:pt>
                <c:pt idx="2">
                  <c:v>519</c:v>
                </c:pt>
                <c:pt idx="3">
                  <c:v>358</c:v>
                </c:pt>
              </c:numCache>
            </c:numRef>
          </c:val>
          <c:extLst>
            <c:ext xmlns:c16="http://schemas.microsoft.com/office/drawing/2014/chart" uri="{C3380CC4-5D6E-409C-BE32-E72D297353CC}">
              <c16:uniqueId val="{00000004-9517-4BD3-939F-96DD9C3084C9}"/>
            </c:ext>
          </c:extLst>
        </c:ser>
        <c:ser>
          <c:idx val="3"/>
          <c:order val="3"/>
          <c:tx>
            <c:strRef>
              <c:f>Sheet1!$A$5</c:f>
              <c:strCache>
                <c:ptCount val="1"/>
                <c:pt idx="0">
                  <c:v>Refus</c:v>
                </c:pt>
              </c:strCache>
            </c:strRef>
          </c:tx>
          <c:spPr>
            <a:solidFill>
              <a:schemeClr val="accent4"/>
            </a:solidFill>
            <a:ln>
              <a:noFill/>
            </a:ln>
            <a:effectLst/>
          </c:spPr>
          <c:invertIfNegative val="0"/>
          <c:dLbls>
            <c:spPr>
              <a:noFill/>
              <a:ln w="25365">
                <a:noFill/>
              </a:ln>
              <a:effectLst/>
            </c:spPr>
            <c:txPr>
              <a:bodyPr rot="0" spcFirstLastPara="1" vertOverflow="ellipsis" vert="horz" wrap="square" anchor="ctr" anchorCtr="1"/>
              <a:lstStyle/>
              <a:p>
                <a:pPr>
                  <a:defRPr sz="799" b="1" i="0" u="none" strike="noStrike" kern="1200" baseline="0">
                    <a:solidFill>
                      <a:srgbClr val="000000"/>
                    </a:solidFill>
                    <a:latin typeface="Arial"/>
                    <a:ea typeface="Arial"/>
                    <a:cs typeface="Arial"/>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SOFT</c:v>
                </c:pt>
                <c:pt idx="1">
                  <c:v>COMEXT</c:v>
                </c:pt>
                <c:pt idx="2">
                  <c:v>INVEST génér.</c:v>
                </c:pt>
                <c:pt idx="3">
                  <c:v>INVEST spécif.</c:v>
                </c:pt>
              </c:strCache>
            </c:strRef>
          </c:cat>
          <c:val>
            <c:numRef>
              <c:f>Sheet1!$B$5:$E$5</c:f>
              <c:numCache>
                <c:formatCode>General</c:formatCode>
                <c:ptCount val="4"/>
                <c:pt idx="0">
                  <c:v>997</c:v>
                </c:pt>
                <c:pt idx="1">
                  <c:v>212</c:v>
                </c:pt>
                <c:pt idx="2">
                  <c:v>150</c:v>
                </c:pt>
                <c:pt idx="3">
                  <c:v>156</c:v>
                </c:pt>
              </c:numCache>
            </c:numRef>
          </c:val>
          <c:extLst>
            <c:ext xmlns:c16="http://schemas.microsoft.com/office/drawing/2014/chart" uri="{C3380CC4-5D6E-409C-BE32-E72D297353CC}">
              <c16:uniqueId val="{00000005-9517-4BD3-939F-96DD9C3084C9}"/>
            </c:ext>
          </c:extLst>
        </c:ser>
        <c:dLbls>
          <c:showLegendKey val="0"/>
          <c:showVal val="0"/>
          <c:showCatName val="0"/>
          <c:showSerName val="0"/>
          <c:showPercent val="0"/>
          <c:showBubbleSize val="0"/>
        </c:dLbls>
        <c:gapWidth val="150"/>
        <c:axId val="205861632"/>
        <c:axId val="205863168"/>
      </c:barChart>
      <c:catAx>
        <c:axId val="205861632"/>
        <c:scaling>
          <c:orientation val="minMax"/>
        </c:scaling>
        <c:delete val="0"/>
        <c:axPos val="b"/>
        <c:numFmt formatCode="General" sourceLinked="1"/>
        <c:majorTickMark val="out"/>
        <c:minorTickMark val="none"/>
        <c:tickLblPos val="nextTo"/>
        <c:spPr>
          <a:noFill/>
          <a:ln w="3171" cap="flat" cmpd="sng" algn="ctr">
            <a:solidFill>
              <a:srgbClr val="000000"/>
            </a:solidFill>
            <a:prstDash val="solid"/>
            <a:round/>
          </a:ln>
          <a:effectLst/>
        </c:spPr>
        <c:txPr>
          <a:bodyPr rot="0" spcFirstLastPara="1" vertOverflow="ellipsis" wrap="square" anchor="ctr" anchorCtr="1"/>
          <a:lstStyle/>
          <a:p>
            <a:pPr>
              <a:defRPr sz="799" b="0" i="0" u="none" strike="noStrike" kern="1200" baseline="0">
                <a:solidFill>
                  <a:srgbClr val="000000"/>
                </a:solidFill>
                <a:latin typeface="Arial Unicode MS"/>
                <a:ea typeface="Arial Unicode MS"/>
                <a:cs typeface="Arial Unicode MS"/>
              </a:defRPr>
            </a:pPr>
            <a:endParaRPr lang="fr-FR"/>
          </a:p>
        </c:txPr>
        <c:crossAx val="205863168"/>
        <c:crosses val="autoZero"/>
        <c:auto val="1"/>
        <c:lblAlgn val="ctr"/>
        <c:lblOffset val="100"/>
        <c:tickLblSkip val="1"/>
        <c:tickMarkSkip val="1"/>
        <c:noMultiLvlLbl val="0"/>
      </c:catAx>
      <c:valAx>
        <c:axId val="205863168"/>
        <c:scaling>
          <c:orientation val="minMax"/>
        </c:scaling>
        <c:delete val="0"/>
        <c:axPos val="l"/>
        <c:majorGridlines>
          <c:spPr>
            <a:ln w="3171" cap="flat" cmpd="sng" algn="ctr">
              <a:solidFill>
                <a:srgbClr val="FFFFFF"/>
              </a:solidFill>
              <a:prstDash val="sysDash"/>
              <a:round/>
            </a:ln>
            <a:effectLst/>
          </c:spPr>
        </c:majorGridlines>
        <c:numFmt formatCode="General" sourceLinked="1"/>
        <c:majorTickMark val="out"/>
        <c:minorTickMark val="none"/>
        <c:tickLblPos val="nextTo"/>
        <c:spPr>
          <a:noFill/>
          <a:ln w="3171" cap="flat" cmpd="sng" algn="ctr">
            <a:solidFill>
              <a:srgbClr val="000000"/>
            </a:solidFill>
            <a:prstDash val="solid"/>
            <a:round/>
          </a:ln>
          <a:effectLst/>
        </c:spPr>
        <c:txPr>
          <a:bodyPr rot="0" spcFirstLastPara="1" vertOverflow="ellipsis" wrap="square" anchor="ctr" anchorCtr="1"/>
          <a:lstStyle/>
          <a:p>
            <a:pPr>
              <a:defRPr sz="799" b="0" i="0" u="none" strike="noStrike" kern="1200" baseline="0">
                <a:solidFill>
                  <a:srgbClr val="000000"/>
                </a:solidFill>
                <a:latin typeface="Arial Unicode MS"/>
                <a:ea typeface="Arial Unicode MS"/>
                <a:cs typeface="Arial Unicode MS"/>
              </a:defRPr>
            </a:pPr>
            <a:endParaRPr lang="fr-FR"/>
          </a:p>
        </c:txPr>
        <c:crossAx val="205861632"/>
        <c:crosses val="autoZero"/>
        <c:crossBetween val="between"/>
        <c:majorUnit val="100"/>
        <c:minorUnit val="50"/>
      </c:valAx>
      <c:spPr>
        <a:solidFill>
          <a:srgbClr val="FFFFFF"/>
        </a:solidFill>
        <a:ln w="12682">
          <a:solidFill>
            <a:srgbClr val="FFFFFF"/>
          </a:solidFill>
          <a:prstDash val="solid"/>
        </a:ln>
        <a:effectLst/>
      </c:spPr>
    </c:plotArea>
    <c:legend>
      <c:legendPos val="r"/>
      <c:layout>
        <c:manualLayout>
          <c:xMode val="edge"/>
          <c:yMode val="edge"/>
          <c:x val="0.62900505902192239"/>
          <c:y val="0.19023569023569023"/>
          <c:w val="0.28161888701517707"/>
          <c:h val="0.14309764309764308"/>
        </c:manualLayout>
      </c:layout>
      <c:overlay val="0"/>
      <c:spPr>
        <a:noFill/>
        <a:ln w="3171">
          <a:solidFill>
            <a:srgbClr val="000000"/>
          </a:solidFill>
          <a:prstDash val="solid"/>
        </a:ln>
        <a:effectLst/>
      </c:spPr>
      <c:txPr>
        <a:bodyPr rot="0" spcFirstLastPara="1" vertOverflow="ellipsis" vert="horz" wrap="square" anchor="ctr" anchorCtr="1"/>
        <a:lstStyle/>
        <a:p>
          <a:pPr>
            <a:defRPr sz="734" b="0" i="0" u="none" strike="noStrike" kern="1200" baseline="0">
              <a:solidFill>
                <a:srgbClr val="000000"/>
              </a:solidFill>
              <a:latin typeface="Arial Unicode MS"/>
              <a:ea typeface="Arial Unicode MS"/>
              <a:cs typeface="Arial Unicode MS"/>
            </a:defRPr>
          </a:pPr>
          <a:endParaRPr lang="fr-FR"/>
        </a:p>
      </c:txPr>
    </c:legend>
    <c:plotVisOnly val="1"/>
    <c:dispBlanksAs val="gap"/>
    <c:showDLblsOverMax val="0"/>
  </c:chart>
  <c:spPr>
    <a:noFill/>
    <a:ln w="9525" cap="flat" cmpd="sng" algn="ctr">
      <a:noFill/>
      <a:prstDash val="solid"/>
      <a:round/>
    </a:ln>
    <a:effectLst/>
  </c:spPr>
  <c:txPr>
    <a:bodyPr/>
    <a:lstStyle/>
    <a:p>
      <a:pPr>
        <a:defRPr sz="1698" b="1" i="0" u="none" strike="noStrike" baseline="0">
          <a:solidFill>
            <a:srgbClr val="000000"/>
          </a:solidFill>
          <a:latin typeface="Arial"/>
          <a:ea typeface="Arial"/>
          <a:cs typeface="Arial"/>
        </a:defRPr>
      </a:pPr>
      <a:endParaRPr lang="fr-FR"/>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Sheet1!$C$1</c:f>
              <c:strCache>
                <c:ptCount val="1"/>
                <c:pt idx="0">
                  <c:v>Column2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FDD-4FDC-987C-030FD7907EC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FDD-4FDC-987C-030FD7907EC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D6F-4048-A94D-23FDB0AB3B5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Micro</c:v>
                </c:pt>
                <c:pt idx="1">
                  <c:v>Petite</c:v>
                </c:pt>
                <c:pt idx="2">
                  <c:v>Moyenne</c:v>
                </c:pt>
              </c:strCache>
            </c:strRef>
          </c:cat>
          <c:val>
            <c:numRef>
              <c:f>Sheet1!$C$2:$C$4</c:f>
              <c:numCache>
                <c:formatCode>0.00%</c:formatCode>
                <c:ptCount val="3"/>
                <c:pt idx="0">
                  <c:v>0.84499054820415875</c:v>
                </c:pt>
                <c:pt idx="1">
                  <c:v>0.15019011406844107</c:v>
                </c:pt>
                <c:pt idx="2">
                  <c:v>5.7034220532319393E-3</c:v>
                </c:pt>
              </c:numCache>
            </c:numRef>
          </c:val>
          <c:extLst>
            <c:ext xmlns:c16="http://schemas.microsoft.com/office/drawing/2014/chart" uri="{C3380CC4-5D6E-409C-BE32-E72D297353CC}">
              <c16:uniqueId val="{00000004-1FDD-4FDC-987C-030FD7907ECD}"/>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fr-FR"/>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33404199475065616"/>
          <c:y val="4.8351648351648353E-2"/>
          <c:w val="0.58514992444126301"/>
          <c:h val="0.90329670329670331"/>
        </c:manualLayout>
      </c:layout>
      <c:barChart>
        <c:barDir val="bar"/>
        <c:grouping val="clustered"/>
        <c:varyColors val="0"/>
        <c:ser>
          <c:idx val="0"/>
          <c:order val="0"/>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Sheet1!$A$1:$A$10</c:f>
              <c:strCache>
                <c:ptCount val="10"/>
                <c:pt idx="0">
                  <c:v>Activités spécialisées</c:v>
                </c:pt>
                <c:pt idx="1">
                  <c:v>Commerce</c:v>
                </c:pt>
                <c:pt idx="2">
                  <c:v>Information et communication</c:v>
                </c:pt>
                <c:pt idx="3">
                  <c:v>Industrie</c:v>
                </c:pt>
                <c:pt idx="4">
                  <c:v>HORECA</c:v>
                </c:pt>
                <c:pt idx="5">
                  <c:v>Services administratifs</c:v>
                </c:pt>
                <c:pt idx="6">
                  <c:v>Activités immobilières</c:v>
                </c:pt>
                <c:pt idx="7">
                  <c:v>Autres</c:v>
                </c:pt>
                <c:pt idx="8">
                  <c:v>Activités récréatives</c:v>
                </c:pt>
                <c:pt idx="9">
                  <c:v>Construction</c:v>
                </c:pt>
              </c:strCache>
            </c:strRef>
          </c:cat>
          <c:val>
            <c:numRef>
              <c:f>Sheet1!$C$1:$C$10</c:f>
              <c:numCache>
                <c:formatCode>0.00%</c:formatCode>
                <c:ptCount val="10"/>
                <c:pt idx="0">
                  <c:v>0.37519999999999998</c:v>
                </c:pt>
                <c:pt idx="1">
                  <c:v>0.1996</c:v>
                </c:pt>
                <c:pt idx="2">
                  <c:v>0.1608</c:v>
                </c:pt>
                <c:pt idx="3">
                  <c:v>6.8400000000000002E-2</c:v>
                </c:pt>
                <c:pt idx="4">
                  <c:v>5.5500000000000001E-2</c:v>
                </c:pt>
                <c:pt idx="5">
                  <c:v>3.8800000000000001E-2</c:v>
                </c:pt>
                <c:pt idx="6">
                  <c:v>3.3300000000000003E-2</c:v>
                </c:pt>
                <c:pt idx="7">
                  <c:v>2.9574861367837338E-2</c:v>
                </c:pt>
                <c:pt idx="8">
                  <c:v>2.0299999999999999E-2</c:v>
                </c:pt>
                <c:pt idx="9">
                  <c:v>1.8499999999999999E-2</c:v>
                </c:pt>
              </c:numCache>
            </c:numRef>
          </c:val>
          <c:extLst>
            <c:ext xmlns:c16="http://schemas.microsoft.com/office/drawing/2014/chart" uri="{C3380CC4-5D6E-409C-BE32-E72D297353CC}">
              <c16:uniqueId val="{00000000-85DE-433B-9EE1-975C7EF2CCEA}"/>
            </c:ext>
          </c:extLst>
        </c:ser>
        <c:dLbls>
          <c:showLegendKey val="0"/>
          <c:showVal val="0"/>
          <c:showCatName val="0"/>
          <c:showSerName val="0"/>
          <c:showPercent val="0"/>
          <c:showBubbleSize val="0"/>
        </c:dLbls>
        <c:gapWidth val="182"/>
        <c:axId val="577840272"/>
        <c:axId val="577840600"/>
      </c:barChart>
      <c:catAx>
        <c:axId val="5778402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77840600"/>
        <c:crosses val="autoZero"/>
        <c:auto val="1"/>
        <c:lblAlgn val="ctr"/>
        <c:lblOffset val="100"/>
        <c:noMultiLvlLbl val="0"/>
      </c:catAx>
      <c:valAx>
        <c:axId val="577840600"/>
        <c:scaling>
          <c:orientation val="minMax"/>
        </c:scaling>
        <c:delete val="1"/>
        <c:axPos val="b"/>
        <c:majorGridlines>
          <c:spPr>
            <a:ln w="9525" cap="flat" cmpd="sng" algn="ctr">
              <a:noFill/>
              <a:round/>
            </a:ln>
            <a:effectLst/>
          </c:spPr>
        </c:majorGridlines>
        <c:numFmt formatCode="0.00%" sourceLinked="1"/>
        <c:majorTickMark val="none"/>
        <c:minorTickMark val="none"/>
        <c:tickLblPos val="nextTo"/>
        <c:crossAx val="5778402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fr-FR"/>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19559547244094488"/>
          <c:y val="0.12700447166326431"/>
          <c:w val="0.42377159886264221"/>
          <c:h val="0.75337173131136392"/>
        </c:manualLayout>
      </c:layout>
      <c:pieChart>
        <c:varyColors val="1"/>
        <c:ser>
          <c:idx val="0"/>
          <c:order val="0"/>
          <c:tx>
            <c:strRef>
              <c:f>Sheet1!$A$2</c:f>
              <c:strCache>
                <c:ptCount val="1"/>
                <c:pt idx="0">
                  <c:v>Dossiers à l'introduction</c:v>
                </c:pt>
              </c:strCache>
            </c:strRef>
          </c:tx>
          <c:dPt>
            <c:idx val="0"/>
            <c:bubble3D val="0"/>
            <c:spPr>
              <a:solidFill>
                <a:schemeClr val="accent4">
                  <a:shade val="76000"/>
                </a:schemeClr>
              </a:solidFill>
              <a:ln w="19050">
                <a:solidFill>
                  <a:schemeClr val="lt1"/>
                </a:solidFill>
              </a:ln>
              <a:effectLst/>
            </c:spPr>
            <c:extLst>
              <c:ext xmlns:c16="http://schemas.microsoft.com/office/drawing/2014/chart" uri="{C3380CC4-5D6E-409C-BE32-E72D297353CC}">
                <c16:uniqueId val="{00000000-5FEF-48BE-900F-4657F1DDFB74}"/>
              </c:ext>
            </c:extLst>
          </c:dPt>
          <c:dPt>
            <c:idx val="1"/>
            <c:bubble3D val="0"/>
            <c:spPr>
              <a:solidFill>
                <a:schemeClr val="accent4">
                  <a:tint val="77000"/>
                </a:schemeClr>
              </a:solidFill>
              <a:ln w="19050">
                <a:solidFill>
                  <a:schemeClr val="lt1"/>
                </a:solidFill>
              </a:ln>
              <a:effectLst/>
            </c:spPr>
            <c:extLst>
              <c:ext xmlns:c16="http://schemas.microsoft.com/office/drawing/2014/chart" uri="{C3380CC4-5D6E-409C-BE32-E72D297353CC}">
                <c16:uniqueId val="{00000002-5FEF-48BE-900F-4657F1DDFB74}"/>
              </c:ext>
            </c:extLst>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Sheet1!$B$1:$C$1</c:f>
              <c:strCache>
                <c:ptCount val="2"/>
                <c:pt idx="0">
                  <c:v>octrois</c:v>
                </c:pt>
                <c:pt idx="1">
                  <c:v>refus</c:v>
                </c:pt>
              </c:strCache>
            </c:strRef>
          </c:cat>
          <c:val>
            <c:numRef>
              <c:f>Sheet1!$B$2:$C$2</c:f>
              <c:numCache>
                <c:formatCode>General</c:formatCode>
                <c:ptCount val="2"/>
                <c:pt idx="0">
                  <c:v>391</c:v>
                </c:pt>
                <c:pt idx="1">
                  <c:v>129</c:v>
                </c:pt>
              </c:numCache>
            </c:numRef>
          </c:val>
          <c:extLst>
            <c:ext xmlns:c16="http://schemas.microsoft.com/office/drawing/2014/chart" uri="{C3380CC4-5D6E-409C-BE32-E72D297353CC}">
              <c16:uniqueId val="{00000003-5FEF-48BE-900F-4657F1DDFB74}"/>
            </c:ext>
          </c:extLst>
        </c:ser>
        <c:dLbls>
          <c:showLegendKey val="0"/>
          <c:showVal val="0"/>
          <c:showCatName val="0"/>
          <c:showSerName val="0"/>
          <c:showPercent val="0"/>
          <c:showBubbleSize val="0"/>
          <c:showLeaderLines val="0"/>
        </c:dLbls>
        <c:firstSliceAng val="0"/>
      </c:pieChart>
      <c:spPr>
        <a:noFill/>
        <a:ln>
          <a:noFill/>
        </a:ln>
        <a:effectLst/>
      </c:spPr>
    </c:plotArea>
    <c:legend>
      <c:legendPos val="r"/>
      <c:layout>
        <c:manualLayout>
          <c:xMode val="edge"/>
          <c:yMode val="edge"/>
          <c:x val="0.72725639763779526"/>
          <c:y val="0.38315364425600645"/>
          <c:w val="0.1442713801399825"/>
          <c:h val="0.2336927114879870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chart>
  <c:spPr>
    <a:solidFill>
      <a:schemeClr val="bg1"/>
    </a:solidFill>
    <a:ln w="9525" cap="flat" cmpd="sng" algn="ctr">
      <a:noFill/>
      <a:round/>
    </a:ln>
    <a:effectLst/>
  </c:spPr>
  <c:txPr>
    <a:bodyPr/>
    <a:lstStyle/>
    <a:p>
      <a:pPr>
        <a:defRPr/>
      </a:pPr>
      <a:endParaRPr lang="fr-FR"/>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16543177557350783"/>
          <c:y val="9.3654733957114128E-2"/>
          <c:w val="0.41928867982411289"/>
          <c:h val="0.86354926033675172"/>
        </c:manualLayout>
      </c:layout>
      <c:pieChart>
        <c:varyColors val="1"/>
        <c:ser>
          <c:idx val="0"/>
          <c:order val="0"/>
          <c:tx>
            <c:strRef>
              <c:f>Sheet1!$A$2</c:f>
              <c:strCache>
                <c:ptCount val="1"/>
                <c:pt idx="0">
                  <c:v>Dossiers à l'introduction</c:v>
                </c:pt>
              </c:strCache>
            </c:strRef>
          </c:tx>
          <c:spPr>
            <a:ln>
              <a:noFill/>
            </a:ln>
          </c:spPr>
          <c:dPt>
            <c:idx val="0"/>
            <c:bubble3D val="0"/>
            <c:spPr>
              <a:solidFill>
                <a:schemeClr val="accent4">
                  <a:shade val="76000"/>
                </a:schemeClr>
              </a:solidFill>
              <a:ln w="19050">
                <a:noFill/>
              </a:ln>
              <a:effectLst/>
            </c:spPr>
            <c:extLst>
              <c:ext xmlns:c16="http://schemas.microsoft.com/office/drawing/2014/chart" uri="{C3380CC4-5D6E-409C-BE32-E72D297353CC}">
                <c16:uniqueId val="{00000000-424B-4A27-84AB-0DA4101CDB93}"/>
              </c:ext>
            </c:extLst>
          </c:dPt>
          <c:dPt>
            <c:idx val="1"/>
            <c:bubble3D val="0"/>
            <c:spPr>
              <a:solidFill>
                <a:schemeClr val="accent4">
                  <a:tint val="77000"/>
                </a:schemeClr>
              </a:solidFill>
              <a:ln w="19050">
                <a:noFill/>
              </a:ln>
              <a:effectLst/>
            </c:spPr>
            <c:extLst>
              <c:ext xmlns:c16="http://schemas.microsoft.com/office/drawing/2014/chart" uri="{C3380CC4-5D6E-409C-BE32-E72D297353CC}">
                <c16:uniqueId val="{00000002-424B-4A27-84AB-0DA4101CDB93}"/>
              </c:ext>
            </c:extLst>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Sheet1!$B$1:$C$1</c:f>
              <c:strCache>
                <c:ptCount val="2"/>
                <c:pt idx="0">
                  <c:v>Zone de développement</c:v>
                </c:pt>
                <c:pt idx="1">
                  <c:v>Hors zone</c:v>
                </c:pt>
              </c:strCache>
            </c:strRef>
          </c:cat>
          <c:val>
            <c:numRef>
              <c:f>Sheet1!$B$2:$C$2</c:f>
              <c:numCache>
                <c:formatCode>General</c:formatCode>
                <c:ptCount val="2"/>
                <c:pt idx="0">
                  <c:v>119</c:v>
                </c:pt>
                <c:pt idx="1">
                  <c:v>269</c:v>
                </c:pt>
              </c:numCache>
            </c:numRef>
          </c:val>
          <c:extLst>
            <c:ext xmlns:c16="http://schemas.microsoft.com/office/drawing/2014/chart" uri="{C3380CC4-5D6E-409C-BE32-E72D297353CC}">
              <c16:uniqueId val="{00000003-424B-4A27-84AB-0DA4101CDB93}"/>
            </c:ext>
          </c:extLst>
        </c:ser>
        <c:dLbls>
          <c:showLegendKey val="0"/>
          <c:showVal val="0"/>
          <c:showCatName val="0"/>
          <c:showSerName val="0"/>
          <c:showPercent val="0"/>
          <c:showBubbleSize val="0"/>
          <c:showLeaderLines val="0"/>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chart>
  <c:spPr>
    <a:solidFill>
      <a:schemeClr val="bg1"/>
    </a:solidFill>
    <a:ln w="9525" cap="flat" cmpd="sng" algn="ctr">
      <a:noFill/>
      <a:round/>
    </a:ln>
    <a:effectLst/>
  </c:spPr>
  <c:txPr>
    <a:bodyPr/>
    <a:lstStyle/>
    <a:p>
      <a:pPr>
        <a:defRPr/>
      </a:pPr>
      <a:endParaRPr lang="fr-FR"/>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27607531969198446"/>
          <c:y val="0.23809512447307724"/>
          <c:w val="0.27864214992927866"/>
          <c:h val="0.53061224489795922"/>
        </c:manualLayout>
      </c:layout>
      <c:pieChart>
        <c:varyColors val="1"/>
        <c:ser>
          <c:idx val="0"/>
          <c:order val="0"/>
          <c:tx>
            <c:strRef>
              <c:f>Sheet1!$A$2</c:f>
              <c:strCache>
                <c:ptCount val="1"/>
                <c:pt idx="0">
                  <c:v>Dossiers à l'introduction</c:v>
                </c:pt>
              </c:strCache>
            </c:strRef>
          </c:tx>
          <c:dPt>
            <c:idx val="0"/>
            <c:bubble3D val="0"/>
            <c:spPr>
              <a:solidFill>
                <a:schemeClr val="accent4">
                  <a:shade val="76000"/>
                </a:schemeClr>
              </a:solidFill>
              <a:ln w="19050">
                <a:solidFill>
                  <a:schemeClr val="lt1"/>
                </a:solidFill>
              </a:ln>
              <a:effectLst/>
            </c:spPr>
            <c:extLst>
              <c:ext xmlns:c16="http://schemas.microsoft.com/office/drawing/2014/chart" uri="{C3380CC4-5D6E-409C-BE32-E72D297353CC}">
                <c16:uniqueId val="{00000000-CA2F-454D-9104-E86EE01D4B75}"/>
              </c:ext>
            </c:extLst>
          </c:dPt>
          <c:dPt>
            <c:idx val="1"/>
            <c:bubble3D val="0"/>
            <c:spPr>
              <a:solidFill>
                <a:schemeClr val="accent4">
                  <a:tint val="77000"/>
                </a:schemeClr>
              </a:solidFill>
              <a:ln w="19050">
                <a:solidFill>
                  <a:schemeClr val="lt1"/>
                </a:solidFill>
              </a:ln>
              <a:effectLst/>
            </c:spPr>
            <c:extLst>
              <c:ext xmlns:c16="http://schemas.microsoft.com/office/drawing/2014/chart" uri="{C3380CC4-5D6E-409C-BE32-E72D297353CC}">
                <c16:uniqueId val="{00000002-CA2F-454D-9104-E86EE01D4B75}"/>
              </c:ext>
            </c:extLst>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Sheet1!$B$1:$C$1</c:f>
              <c:strCache>
                <c:ptCount val="2"/>
                <c:pt idx="0">
                  <c:v>Starter</c:v>
                </c:pt>
                <c:pt idx="1">
                  <c:v>Non starter</c:v>
                </c:pt>
              </c:strCache>
            </c:strRef>
          </c:cat>
          <c:val>
            <c:numRef>
              <c:f>Sheet1!$B$2:$C$2</c:f>
              <c:numCache>
                <c:formatCode>General</c:formatCode>
                <c:ptCount val="2"/>
                <c:pt idx="0">
                  <c:v>193</c:v>
                </c:pt>
                <c:pt idx="1">
                  <c:v>194</c:v>
                </c:pt>
              </c:numCache>
            </c:numRef>
          </c:val>
          <c:extLst>
            <c:ext xmlns:c16="http://schemas.microsoft.com/office/drawing/2014/chart" uri="{C3380CC4-5D6E-409C-BE32-E72D297353CC}">
              <c16:uniqueId val="{00000003-CA2F-454D-9104-E86EE01D4B75}"/>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chart>
  <c:spPr>
    <a:solidFill>
      <a:schemeClr val="bg1"/>
    </a:solidFill>
    <a:ln w="9525" cap="flat" cmpd="sng" algn="ctr">
      <a:noFill/>
      <a:round/>
    </a:ln>
    <a:effectLst/>
  </c:spPr>
  <c:txPr>
    <a:bodyPr/>
    <a:lstStyle/>
    <a:p>
      <a:pPr>
        <a:defRPr/>
      </a:pPr>
      <a:endParaRPr lang="fr-FR"/>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655678927675383"/>
          <c:y val="0.2384102534628427"/>
          <c:w val="0.30886850152905199"/>
          <c:h val="0.5298013245033113"/>
        </c:manualLayout>
      </c:layout>
      <c:pieChart>
        <c:varyColors val="1"/>
        <c:ser>
          <c:idx val="0"/>
          <c:order val="0"/>
          <c:tx>
            <c:strRef>
              <c:f>Sheet1!$A$2</c:f>
              <c:strCache>
                <c:ptCount val="1"/>
                <c:pt idx="0">
                  <c:v>Dossiers à l'introduction</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0-7E12-443F-B041-595E5B17AC8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2-7E12-443F-B041-595E5B17AC8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4-7E12-443F-B041-595E5B17AC89}"/>
              </c:ext>
            </c:extLst>
          </c:dPt>
          <c:dLbls>
            <c:dLbl>
              <c:idx val="0"/>
              <c:layout>
                <c:manualLayout>
                  <c:x val="4.8484848484848485E-2"/>
                  <c:y val="0"/>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7E12-443F-B041-595E5B17AC89}"/>
                </c:ext>
              </c:extLst>
            </c:dLbl>
            <c:dLbl>
              <c:idx val="1"/>
              <c:layout>
                <c:manualLayout>
                  <c:x val="-1.5426997245179064E-2"/>
                  <c:y val="-2.0928220944690398E-17"/>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7E12-443F-B041-595E5B17AC89}"/>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Sheet1!$B$1:$D$1</c:f>
              <c:strCache>
                <c:ptCount val="3"/>
                <c:pt idx="0">
                  <c:v>micro</c:v>
                </c:pt>
                <c:pt idx="1">
                  <c:v>petite</c:v>
                </c:pt>
                <c:pt idx="2">
                  <c:v>moyenne</c:v>
                </c:pt>
              </c:strCache>
            </c:strRef>
          </c:cat>
          <c:val>
            <c:numRef>
              <c:f>Sheet1!$B$2:$D$2</c:f>
              <c:numCache>
                <c:formatCode>General</c:formatCode>
                <c:ptCount val="3"/>
                <c:pt idx="0">
                  <c:v>305</c:v>
                </c:pt>
                <c:pt idx="1">
                  <c:v>70</c:v>
                </c:pt>
                <c:pt idx="2">
                  <c:v>12</c:v>
                </c:pt>
              </c:numCache>
            </c:numRef>
          </c:val>
          <c:extLst>
            <c:ext xmlns:c16="http://schemas.microsoft.com/office/drawing/2014/chart" uri="{C3380CC4-5D6E-409C-BE32-E72D297353CC}">
              <c16:uniqueId val="{00000005-7E12-443F-B041-595E5B17AC89}"/>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chart>
  <c:spPr>
    <a:solidFill>
      <a:schemeClr val="bg1"/>
    </a:solidFill>
    <a:ln w="9525" cap="flat" cmpd="sng" algn="ctr">
      <a:noFill/>
      <a:round/>
    </a:ln>
    <a:effectLst/>
  </c:spPr>
  <c:txPr>
    <a:bodyPr/>
    <a:lstStyle/>
    <a:p>
      <a:pPr>
        <a:defRPr/>
      </a:pPr>
      <a:endParaRPr lang="fr-FR"/>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33404199475065616"/>
          <c:y val="4.8351648351648353E-2"/>
          <c:w val="0.58514992444126301"/>
          <c:h val="0.90329670329670331"/>
        </c:manualLayout>
      </c:layout>
      <c:barChart>
        <c:barDir val="bar"/>
        <c:grouping val="clustered"/>
        <c:varyColors val="0"/>
        <c:ser>
          <c:idx val="0"/>
          <c:order val="0"/>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Sheet1!$A$1:$A$10</c:f>
              <c:strCache>
                <c:ptCount val="10"/>
                <c:pt idx="0">
                  <c:v>HO.RE.CA</c:v>
                </c:pt>
                <c:pt idx="1">
                  <c:v>Commerce</c:v>
                </c:pt>
                <c:pt idx="2">
                  <c:v>Industrie manufacturière</c:v>
                </c:pt>
                <c:pt idx="3">
                  <c:v>Construction</c:v>
                </c:pt>
                <c:pt idx="4">
                  <c:v>Activités spécialisées, scientifiques et techniques</c:v>
                </c:pt>
                <c:pt idx="5">
                  <c:v>Activités de services administratifs et de soutien</c:v>
                </c:pt>
                <c:pt idx="6">
                  <c:v>Arts, spectacles et activités récréatives</c:v>
                </c:pt>
                <c:pt idx="7">
                  <c:v>Information et communication</c:v>
                </c:pt>
                <c:pt idx="8">
                  <c:v>Autres activités de services</c:v>
                </c:pt>
                <c:pt idx="9">
                  <c:v>Autres</c:v>
                </c:pt>
              </c:strCache>
            </c:strRef>
          </c:cat>
          <c:val>
            <c:numRef>
              <c:f>Sheet1!$C$1:$C$10</c:f>
              <c:numCache>
                <c:formatCode>0.00%</c:formatCode>
                <c:ptCount val="10"/>
                <c:pt idx="0">
                  <c:v>0.30930000000000002</c:v>
                </c:pt>
                <c:pt idx="1">
                  <c:v>0.2964</c:v>
                </c:pt>
                <c:pt idx="2">
                  <c:v>9.0200000000000002E-2</c:v>
                </c:pt>
                <c:pt idx="3">
                  <c:v>7.4700000000000003E-2</c:v>
                </c:pt>
                <c:pt idx="4">
                  <c:v>6.9599999999999995E-2</c:v>
                </c:pt>
                <c:pt idx="5">
                  <c:v>3.8699999999999998E-2</c:v>
                </c:pt>
                <c:pt idx="6">
                  <c:v>3.3500000000000002E-2</c:v>
                </c:pt>
                <c:pt idx="7">
                  <c:v>3.3500000000000002E-2</c:v>
                </c:pt>
                <c:pt idx="8">
                  <c:v>3.09E-2</c:v>
                </c:pt>
                <c:pt idx="9">
                  <c:v>2.3195876288659795E-2</c:v>
                </c:pt>
              </c:numCache>
            </c:numRef>
          </c:val>
          <c:extLst>
            <c:ext xmlns:c16="http://schemas.microsoft.com/office/drawing/2014/chart" uri="{C3380CC4-5D6E-409C-BE32-E72D297353CC}">
              <c16:uniqueId val="{00000000-6133-4D9D-86EF-3FFC1D3FCA45}"/>
            </c:ext>
          </c:extLst>
        </c:ser>
        <c:dLbls>
          <c:showLegendKey val="0"/>
          <c:showVal val="0"/>
          <c:showCatName val="0"/>
          <c:showSerName val="0"/>
          <c:showPercent val="0"/>
          <c:showBubbleSize val="0"/>
        </c:dLbls>
        <c:gapWidth val="182"/>
        <c:axId val="577840272"/>
        <c:axId val="577840600"/>
      </c:barChart>
      <c:catAx>
        <c:axId val="5778402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77840600"/>
        <c:crosses val="autoZero"/>
        <c:auto val="1"/>
        <c:lblAlgn val="ctr"/>
        <c:lblOffset val="100"/>
        <c:noMultiLvlLbl val="0"/>
      </c:catAx>
      <c:valAx>
        <c:axId val="577840600"/>
        <c:scaling>
          <c:orientation val="minMax"/>
        </c:scaling>
        <c:delete val="1"/>
        <c:axPos val="b"/>
        <c:majorGridlines>
          <c:spPr>
            <a:ln w="9525" cap="flat" cmpd="sng" algn="ctr">
              <a:noFill/>
              <a:round/>
            </a:ln>
            <a:effectLst/>
          </c:spPr>
        </c:majorGridlines>
        <c:numFmt formatCode="0.00%" sourceLinked="1"/>
        <c:majorTickMark val="none"/>
        <c:minorTickMark val="none"/>
        <c:tickLblPos val="nextTo"/>
        <c:crossAx val="5778402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fr-FR"/>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17419341813042599"/>
          <c:y val="0.12867330810168065"/>
          <c:w val="0.35145820714718357"/>
          <c:h val="0.80777134902336112"/>
        </c:manualLayout>
      </c:layout>
      <c:pieChart>
        <c:varyColors val="1"/>
        <c:ser>
          <c:idx val="0"/>
          <c:order val="0"/>
          <c:tx>
            <c:strRef>
              <c:f>Sheet1!$A$2</c:f>
              <c:strCache>
                <c:ptCount val="1"/>
                <c:pt idx="0">
                  <c:v>Dossiers à l'introduction</c:v>
                </c:pt>
              </c:strCache>
            </c:strRef>
          </c:tx>
          <c:dPt>
            <c:idx val="0"/>
            <c:bubble3D val="0"/>
            <c:spPr>
              <a:solidFill>
                <a:schemeClr val="accent4">
                  <a:shade val="76000"/>
                </a:schemeClr>
              </a:solidFill>
              <a:ln w="19050">
                <a:solidFill>
                  <a:schemeClr val="lt1"/>
                </a:solidFill>
              </a:ln>
              <a:effectLst/>
            </c:spPr>
            <c:extLst>
              <c:ext xmlns:c16="http://schemas.microsoft.com/office/drawing/2014/chart" uri="{C3380CC4-5D6E-409C-BE32-E72D297353CC}">
                <c16:uniqueId val="{00000000-63FF-4CCE-A8B6-D5B38BF4015E}"/>
              </c:ext>
            </c:extLst>
          </c:dPt>
          <c:dPt>
            <c:idx val="1"/>
            <c:bubble3D val="0"/>
            <c:spPr>
              <a:solidFill>
                <a:schemeClr val="accent4">
                  <a:tint val="77000"/>
                </a:schemeClr>
              </a:solidFill>
              <a:ln w="19050">
                <a:solidFill>
                  <a:schemeClr val="lt1"/>
                </a:solidFill>
              </a:ln>
              <a:effectLst/>
            </c:spPr>
            <c:extLst>
              <c:ext xmlns:c16="http://schemas.microsoft.com/office/drawing/2014/chart" uri="{C3380CC4-5D6E-409C-BE32-E72D297353CC}">
                <c16:uniqueId val="{00000002-63FF-4CCE-A8B6-D5B38BF4015E}"/>
              </c:ext>
            </c:extLst>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Sheet1!$B$1:$C$1</c:f>
              <c:strCache>
                <c:ptCount val="2"/>
                <c:pt idx="0">
                  <c:v>octrois</c:v>
                </c:pt>
                <c:pt idx="1">
                  <c:v>refus</c:v>
                </c:pt>
              </c:strCache>
            </c:strRef>
          </c:cat>
          <c:val>
            <c:numRef>
              <c:f>Sheet1!$B$2:$C$2</c:f>
              <c:numCache>
                <c:formatCode>General</c:formatCode>
                <c:ptCount val="2"/>
                <c:pt idx="0">
                  <c:v>128</c:v>
                </c:pt>
                <c:pt idx="1">
                  <c:v>21</c:v>
                </c:pt>
              </c:numCache>
            </c:numRef>
          </c:val>
          <c:extLst>
            <c:ext xmlns:c16="http://schemas.microsoft.com/office/drawing/2014/chart" uri="{C3380CC4-5D6E-409C-BE32-E72D297353CC}">
              <c16:uniqueId val="{00000003-63FF-4CCE-A8B6-D5B38BF4015E}"/>
            </c:ext>
          </c:extLst>
        </c:ser>
        <c:dLbls>
          <c:showLegendKey val="0"/>
          <c:showVal val="0"/>
          <c:showCatName val="0"/>
          <c:showSerName val="0"/>
          <c:showPercent val="0"/>
          <c:showBubbleSize val="0"/>
          <c:showLeaderLines val="0"/>
        </c:dLbls>
        <c:firstSliceAng val="0"/>
      </c:pieChart>
      <c:spPr>
        <a:noFill/>
        <a:ln>
          <a:noFill/>
        </a:ln>
        <a:effectLst/>
      </c:spPr>
    </c:plotArea>
    <c:legend>
      <c:legendPos val="r"/>
      <c:layout>
        <c:manualLayout>
          <c:xMode val="edge"/>
          <c:yMode val="edge"/>
          <c:x val="0.66810846961437509"/>
          <c:y val="0.34567538173750378"/>
          <c:w val="0.13317358166767615"/>
          <c:h val="0.2744004741342815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chart>
  <c:spPr>
    <a:solidFill>
      <a:schemeClr val="bg1"/>
    </a:solidFill>
    <a:ln w="9525" cap="flat" cmpd="sng" algn="ctr">
      <a:noFill/>
      <a:round/>
    </a:ln>
    <a:effectLst/>
  </c:spPr>
  <c:txPr>
    <a:bodyPr/>
    <a:lstStyle/>
    <a:p>
      <a:pPr>
        <a:defRPr/>
      </a:pPr>
      <a:endParaRPr lang="fr-FR"/>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12494969958993851"/>
          <c:y val="6.1940058539802931E-2"/>
          <c:w val="0.46747509346477578"/>
          <c:h val="0.93806018433742289"/>
        </c:manualLayout>
      </c:layout>
      <c:pieChart>
        <c:varyColors val="1"/>
        <c:ser>
          <c:idx val="0"/>
          <c:order val="0"/>
          <c:tx>
            <c:strRef>
              <c:f>Sheet1!$A$2</c:f>
              <c:strCache>
                <c:ptCount val="1"/>
                <c:pt idx="0">
                  <c:v>Dossiers à l'introduction</c:v>
                </c:pt>
              </c:strCache>
            </c:strRef>
          </c:tx>
          <c:dPt>
            <c:idx val="0"/>
            <c:bubble3D val="0"/>
            <c:spPr>
              <a:solidFill>
                <a:schemeClr val="accent4">
                  <a:shade val="76000"/>
                </a:schemeClr>
              </a:solidFill>
              <a:ln w="19050">
                <a:solidFill>
                  <a:schemeClr val="lt1"/>
                </a:solidFill>
              </a:ln>
              <a:effectLst/>
            </c:spPr>
            <c:extLst>
              <c:ext xmlns:c16="http://schemas.microsoft.com/office/drawing/2014/chart" uri="{C3380CC4-5D6E-409C-BE32-E72D297353CC}">
                <c16:uniqueId val="{00000000-4F5F-41D1-8249-D04150397FC9}"/>
              </c:ext>
            </c:extLst>
          </c:dPt>
          <c:dPt>
            <c:idx val="1"/>
            <c:bubble3D val="0"/>
            <c:spPr>
              <a:solidFill>
                <a:schemeClr val="accent4">
                  <a:tint val="77000"/>
                </a:schemeClr>
              </a:solidFill>
              <a:ln w="19050">
                <a:solidFill>
                  <a:schemeClr val="lt1"/>
                </a:solidFill>
              </a:ln>
              <a:effectLst/>
            </c:spPr>
            <c:extLst>
              <c:ext xmlns:c16="http://schemas.microsoft.com/office/drawing/2014/chart" uri="{C3380CC4-5D6E-409C-BE32-E72D297353CC}">
                <c16:uniqueId val="{00000002-4F5F-41D1-8249-D04150397FC9}"/>
              </c:ext>
            </c:extLst>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Sheet1!$B$1:$C$1</c:f>
              <c:strCache>
                <c:ptCount val="2"/>
                <c:pt idx="0">
                  <c:v>Zone de développement</c:v>
                </c:pt>
                <c:pt idx="1">
                  <c:v>Hors zone</c:v>
                </c:pt>
              </c:strCache>
            </c:strRef>
          </c:cat>
          <c:val>
            <c:numRef>
              <c:f>Sheet1!$B$2:$C$2</c:f>
              <c:numCache>
                <c:formatCode>General</c:formatCode>
                <c:ptCount val="2"/>
                <c:pt idx="0">
                  <c:v>35</c:v>
                </c:pt>
                <c:pt idx="1">
                  <c:v>93</c:v>
                </c:pt>
              </c:numCache>
            </c:numRef>
          </c:val>
          <c:extLst>
            <c:ext xmlns:c16="http://schemas.microsoft.com/office/drawing/2014/chart" uri="{C3380CC4-5D6E-409C-BE32-E72D297353CC}">
              <c16:uniqueId val="{00000003-4F5F-41D1-8249-D04150397FC9}"/>
            </c:ext>
          </c:extLst>
        </c:ser>
        <c:dLbls>
          <c:showLegendKey val="0"/>
          <c:showVal val="0"/>
          <c:showCatName val="0"/>
          <c:showSerName val="0"/>
          <c:showPercent val="0"/>
          <c:showBubbleSize val="0"/>
          <c:showLeaderLines val="0"/>
        </c:dLbls>
        <c:firstSliceAng val="0"/>
      </c:pieChart>
      <c:spPr>
        <a:noFill/>
        <a:ln>
          <a:noFill/>
        </a:ln>
        <a:effectLst/>
      </c:spPr>
    </c:plotArea>
    <c:legend>
      <c:legendPos val="r"/>
      <c:layout>
        <c:manualLayout>
          <c:xMode val="edge"/>
          <c:yMode val="edge"/>
          <c:x val="0.66901703600047346"/>
          <c:y val="0.265087578338422"/>
          <c:w val="0.27085917973781126"/>
          <c:h val="0.4698241291267162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chart>
  <c:spPr>
    <a:solidFill>
      <a:schemeClr val="bg1"/>
    </a:solidFill>
    <a:ln w="9525" cap="flat" cmpd="sng" algn="ctr">
      <a:noFill/>
      <a:round/>
    </a:ln>
    <a:effectLst/>
  </c:spPr>
  <c:txPr>
    <a:bodyPr/>
    <a:lstStyle/>
    <a:p>
      <a:pPr>
        <a:defRPr/>
      </a:pPr>
      <a:endParaRPr lang="fr-FR"/>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14971810727048948"/>
          <c:y val="8.8413514784640379E-2"/>
          <c:w val="0.39143229977608729"/>
          <c:h val="0.80096551514875669"/>
        </c:manualLayout>
      </c:layout>
      <c:pieChart>
        <c:varyColors val="1"/>
        <c:ser>
          <c:idx val="0"/>
          <c:order val="0"/>
          <c:tx>
            <c:strRef>
              <c:f>Sheet1!$A$2</c:f>
              <c:strCache>
                <c:ptCount val="1"/>
                <c:pt idx="0">
                  <c:v>Dossiers à l'introduction</c:v>
                </c:pt>
              </c:strCache>
            </c:strRef>
          </c:tx>
          <c:explosion val="4"/>
          <c:dPt>
            <c:idx val="0"/>
            <c:bubble3D val="0"/>
            <c:spPr>
              <a:solidFill>
                <a:schemeClr val="accent4">
                  <a:shade val="76000"/>
                </a:schemeClr>
              </a:solidFill>
              <a:ln w="19050">
                <a:solidFill>
                  <a:schemeClr val="lt1"/>
                </a:solidFill>
              </a:ln>
              <a:effectLst/>
            </c:spPr>
            <c:extLst>
              <c:ext xmlns:c16="http://schemas.microsoft.com/office/drawing/2014/chart" uri="{C3380CC4-5D6E-409C-BE32-E72D297353CC}">
                <c16:uniqueId val="{00000000-D2D8-473C-8726-8E79EFE95EF7}"/>
              </c:ext>
            </c:extLst>
          </c:dPt>
          <c:dPt>
            <c:idx val="1"/>
            <c:bubble3D val="0"/>
            <c:spPr>
              <a:solidFill>
                <a:schemeClr val="accent4">
                  <a:tint val="77000"/>
                </a:schemeClr>
              </a:solidFill>
              <a:ln w="19050">
                <a:solidFill>
                  <a:schemeClr val="lt1"/>
                </a:solidFill>
              </a:ln>
              <a:effectLst/>
            </c:spPr>
            <c:extLst>
              <c:ext xmlns:c16="http://schemas.microsoft.com/office/drawing/2014/chart" uri="{C3380CC4-5D6E-409C-BE32-E72D297353CC}">
                <c16:uniqueId val="{00000002-D2D8-473C-8726-8E79EFE95EF7}"/>
              </c:ext>
            </c:extLst>
          </c:dPt>
          <c:dLbls>
            <c:dLbl>
              <c:idx val="0"/>
              <c:layout>
                <c:manualLayout>
                  <c:x val="6.6115702479338841E-3"/>
                  <c:y val="0"/>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D2D8-473C-8726-8E79EFE95EF7}"/>
                </c:ext>
              </c:extLst>
            </c:dLbl>
            <c:dLbl>
              <c:idx val="1"/>
              <c:layout>
                <c:manualLayout>
                  <c:x val="-4.4077134986225897E-2"/>
                  <c:y val="-7.4524884339629224E-17"/>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D2D8-473C-8726-8E79EFE95EF7}"/>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Sheet1!$B$1:$C$1</c:f>
              <c:strCache>
                <c:ptCount val="2"/>
                <c:pt idx="0">
                  <c:v>ZEUS</c:v>
                </c:pt>
                <c:pt idx="1">
                  <c:v>Hors ZEUS</c:v>
                </c:pt>
              </c:strCache>
            </c:strRef>
          </c:cat>
          <c:val>
            <c:numRef>
              <c:f>Sheet1!$B$2:$C$2</c:f>
              <c:numCache>
                <c:formatCode>General</c:formatCode>
                <c:ptCount val="2"/>
                <c:pt idx="0">
                  <c:v>2</c:v>
                </c:pt>
                <c:pt idx="1">
                  <c:v>126</c:v>
                </c:pt>
              </c:numCache>
            </c:numRef>
          </c:val>
          <c:extLst>
            <c:ext xmlns:c16="http://schemas.microsoft.com/office/drawing/2014/chart" uri="{C3380CC4-5D6E-409C-BE32-E72D297353CC}">
              <c16:uniqueId val="{00000003-D2D8-473C-8726-8E79EFE95EF7}"/>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71926746444829992"/>
          <c:y val="0.37006462786856326"/>
          <c:w val="0.22807983747794239"/>
          <c:h val="0.231152573319639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chart>
  <c:spPr>
    <a:solidFill>
      <a:schemeClr val="bg1"/>
    </a:solidFill>
    <a:ln w="9525" cap="flat" cmpd="sng" algn="ctr">
      <a:no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pieChart>
        <c:varyColors val="1"/>
        <c:ser>
          <c:idx val="0"/>
          <c:order val="0"/>
          <c:tx>
            <c:strRef>
              <c:f>Sheet1!$C$1</c:f>
              <c:strCache>
                <c:ptCount val="1"/>
                <c:pt idx="0">
                  <c:v>Column2</c:v>
                </c:pt>
              </c:strCache>
            </c:strRef>
          </c:tx>
          <c:dPt>
            <c:idx val="0"/>
            <c:bubble3D val="0"/>
            <c:spPr>
              <a:solidFill>
                <a:schemeClr val="accent4">
                  <a:shade val="76000"/>
                </a:schemeClr>
              </a:solidFill>
              <a:ln w="19050">
                <a:solidFill>
                  <a:schemeClr val="lt1"/>
                </a:solidFill>
              </a:ln>
              <a:effectLst/>
            </c:spPr>
            <c:extLst>
              <c:ext xmlns:c16="http://schemas.microsoft.com/office/drawing/2014/chart" uri="{C3380CC4-5D6E-409C-BE32-E72D297353CC}">
                <c16:uniqueId val="{00000001-FBDB-401E-85A1-91B936C9CFA3}"/>
              </c:ext>
            </c:extLst>
          </c:dPt>
          <c:dPt>
            <c:idx val="1"/>
            <c:bubble3D val="0"/>
            <c:spPr>
              <a:solidFill>
                <a:schemeClr val="accent4">
                  <a:tint val="77000"/>
                </a:schemeClr>
              </a:solidFill>
              <a:ln w="19050">
                <a:solidFill>
                  <a:schemeClr val="lt1"/>
                </a:solidFill>
              </a:ln>
              <a:effectLst/>
            </c:spPr>
            <c:extLst>
              <c:ext xmlns:c16="http://schemas.microsoft.com/office/drawing/2014/chart" uri="{C3380CC4-5D6E-409C-BE32-E72D297353CC}">
                <c16:uniqueId val="{00000003-FBDB-401E-85A1-91B936C9CFA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Octrois</c:v>
                </c:pt>
                <c:pt idx="1">
                  <c:v>Refus</c:v>
                </c:pt>
              </c:strCache>
            </c:strRef>
          </c:cat>
          <c:val>
            <c:numRef>
              <c:f>Sheet1!$C$2:$C$3</c:f>
              <c:numCache>
                <c:formatCode>0.00%</c:formatCode>
                <c:ptCount val="2"/>
                <c:pt idx="0">
                  <c:v>0.76957352005092294</c:v>
                </c:pt>
                <c:pt idx="1">
                  <c:v>0.23042647994907703</c:v>
                </c:pt>
              </c:numCache>
            </c:numRef>
          </c:val>
          <c:extLst>
            <c:ext xmlns:c16="http://schemas.microsoft.com/office/drawing/2014/chart" uri="{C3380CC4-5D6E-409C-BE32-E72D297353CC}">
              <c16:uniqueId val="{00000000-9A50-403E-938F-641F7A8462FA}"/>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fr-FR"/>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16336492289608837"/>
          <c:y val="7.9697932495280205E-2"/>
          <c:w val="0.33597536949102735"/>
          <c:h val="0.77215391935657163"/>
        </c:manualLayout>
      </c:layout>
      <c:pieChart>
        <c:varyColors val="1"/>
        <c:ser>
          <c:idx val="0"/>
          <c:order val="0"/>
          <c:tx>
            <c:strRef>
              <c:f>Sheet1!$A$2</c:f>
              <c:strCache>
                <c:ptCount val="1"/>
                <c:pt idx="0">
                  <c:v>Dossiers à l'introduction</c:v>
                </c:pt>
              </c:strCache>
            </c:strRef>
          </c:tx>
          <c:dPt>
            <c:idx val="0"/>
            <c:bubble3D val="0"/>
            <c:spPr>
              <a:solidFill>
                <a:schemeClr val="accent4">
                  <a:shade val="76000"/>
                </a:schemeClr>
              </a:solidFill>
              <a:ln w="19050">
                <a:solidFill>
                  <a:schemeClr val="lt1"/>
                </a:solidFill>
              </a:ln>
              <a:effectLst/>
            </c:spPr>
            <c:extLst>
              <c:ext xmlns:c16="http://schemas.microsoft.com/office/drawing/2014/chart" uri="{C3380CC4-5D6E-409C-BE32-E72D297353CC}">
                <c16:uniqueId val="{00000000-F09D-4E6A-89D0-3AC3BC050998}"/>
              </c:ext>
            </c:extLst>
          </c:dPt>
          <c:dPt>
            <c:idx val="1"/>
            <c:bubble3D val="0"/>
            <c:spPr>
              <a:solidFill>
                <a:schemeClr val="accent4">
                  <a:tint val="77000"/>
                </a:schemeClr>
              </a:solidFill>
              <a:ln w="19050">
                <a:solidFill>
                  <a:schemeClr val="lt1"/>
                </a:solidFill>
              </a:ln>
              <a:effectLst/>
            </c:spPr>
            <c:extLst>
              <c:ext xmlns:c16="http://schemas.microsoft.com/office/drawing/2014/chart" uri="{C3380CC4-5D6E-409C-BE32-E72D297353CC}">
                <c16:uniqueId val="{00000002-F09D-4E6A-89D0-3AC3BC050998}"/>
              </c:ext>
            </c:extLst>
          </c:dPt>
          <c:dLbls>
            <c:dLbl>
              <c:idx val="0"/>
              <c:layout>
                <c:manualLayout>
                  <c:x val="6.6115702479338841E-3"/>
                  <c:y val="0"/>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F09D-4E6A-89D0-3AC3BC050998}"/>
                </c:ext>
              </c:extLst>
            </c:dLbl>
            <c:dLbl>
              <c:idx val="1"/>
              <c:layout>
                <c:manualLayout>
                  <c:x val="-4.4077134986225897E-2"/>
                  <c:y val="-7.4524884339629224E-17"/>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F09D-4E6A-89D0-3AC3BC050998}"/>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Sheet1!$B$1:$C$1</c:f>
              <c:strCache>
                <c:ptCount val="2"/>
                <c:pt idx="0">
                  <c:v>starter</c:v>
                </c:pt>
                <c:pt idx="1">
                  <c:v>non starter</c:v>
                </c:pt>
              </c:strCache>
            </c:strRef>
          </c:cat>
          <c:val>
            <c:numRef>
              <c:f>Sheet1!$B$2:$C$2</c:f>
              <c:numCache>
                <c:formatCode>General</c:formatCode>
                <c:ptCount val="2"/>
                <c:pt idx="0">
                  <c:v>62</c:v>
                </c:pt>
                <c:pt idx="1">
                  <c:v>66</c:v>
                </c:pt>
              </c:numCache>
            </c:numRef>
          </c:val>
          <c:extLst>
            <c:ext xmlns:c16="http://schemas.microsoft.com/office/drawing/2014/chart" uri="{C3380CC4-5D6E-409C-BE32-E72D297353CC}">
              <c16:uniqueId val="{00000003-F09D-4E6A-89D0-3AC3BC050998}"/>
            </c:ext>
          </c:extLst>
        </c:ser>
        <c:dLbls>
          <c:showLegendKey val="0"/>
          <c:showVal val="0"/>
          <c:showCatName val="0"/>
          <c:showSerName val="0"/>
          <c:showPercent val="0"/>
          <c:showBubbleSize val="0"/>
          <c:showLeaderLines val="0"/>
        </c:dLbls>
        <c:firstSliceAng val="0"/>
      </c:pieChart>
      <c:spPr>
        <a:noFill/>
        <a:ln>
          <a:noFill/>
        </a:ln>
        <a:effectLst/>
      </c:spPr>
    </c:plotArea>
    <c:legend>
      <c:legendPos val="r"/>
      <c:layout>
        <c:manualLayout>
          <c:xMode val="edge"/>
          <c:yMode val="edge"/>
          <c:x val="0.76087569206520944"/>
          <c:y val="0.36191791935099016"/>
          <c:w val="0.19698156051104299"/>
          <c:h val="0.2487255759696704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chart>
  <c:spPr>
    <a:solidFill>
      <a:schemeClr val="bg1"/>
    </a:solidFill>
    <a:ln w="9525" cap="flat" cmpd="sng" algn="ctr">
      <a:noFill/>
      <a:round/>
    </a:ln>
    <a:effectLst/>
  </c:spPr>
  <c:txPr>
    <a:bodyPr/>
    <a:lstStyle/>
    <a:p>
      <a:pPr>
        <a:defRPr/>
      </a:pPr>
      <a:endParaRPr lang="fr-FR"/>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655678927675383"/>
          <c:y val="0.2384102534628427"/>
          <c:w val="0.30886850152905199"/>
          <c:h val="0.5298013245033113"/>
        </c:manualLayout>
      </c:layout>
      <c:pieChart>
        <c:varyColors val="1"/>
        <c:ser>
          <c:idx val="0"/>
          <c:order val="0"/>
          <c:tx>
            <c:strRef>
              <c:f>Sheet1!$A$2</c:f>
              <c:strCache>
                <c:ptCount val="1"/>
                <c:pt idx="0">
                  <c:v>Dossiers à l'introduction</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0-6F67-4702-BD1C-8859C07BE6A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2-6F67-4702-BD1C-8859C07BE6A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4-6F67-4702-BD1C-8859C07BE6A2}"/>
              </c:ext>
            </c:extLst>
          </c:dPt>
          <c:dLbls>
            <c:dLbl>
              <c:idx val="0"/>
              <c:layout>
                <c:manualLayout>
                  <c:x val="4.8484848484848485E-2"/>
                  <c:y val="0"/>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6F67-4702-BD1C-8859C07BE6A2}"/>
                </c:ext>
              </c:extLst>
            </c:dLbl>
            <c:dLbl>
              <c:idx val="1"/>
              <c:layout>
                <c:manualLayout>
                  <c:x val="-1.5426997245179064E-2"/>
                  <c:y val="-2.0928220944690398E-17"/>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6F67-4702-BD1C-8859C07BE6A2}"/>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Sheet1!$B$1:$D$1</c:f>
              <c:strCache>
                <c:ptCount val="3"/>
                <c:pt idx="0">
                  <c:v>micro</c:v>
                </c:pt>
                <c:pt idx="1">
                  <c:v>petite</c:v>
                </c:pt>
                <c:pt idx="2">
                  <c:v>moyenne</c:v>
                </c:pt>
              </c:strCache>
            </c:strRef>
          </c:cat>
          <c:val>
            <c:numRef>
              <c:f>Sheet1!$B$2:$D$2</c:f>
              <c:numCache>
                <c:formatCode>General</c:formatCode>
                <c:ptCount val="3"/>
                <c:pt idx="0">
                  <c:v>103</c:v>
                </c:pt>
                <c:pt idx="1">
                  <c:v>22</c:v>
                </c:pt>
                <c:pt idx="2">
                  <c:v>3</c:v>
                </c:pt>
              </c:numCache>
            </c:numRef>
          </c:val>
          <c:extLst>
            <c:ext xmlns:c16="http://schemas.microsoft.com/office/drawing/2014/chart" uri="{C3380CC4-5D6E-409C-BE32-E72D297353CC}">
              <c16:uniqueId val="{00000005-6F67-4702-BD1C-8859C07BE6A2}"/>
            </c:ext>
          </c:extLst>
        </c:ser>
        <c:dLbls>
          <c:showLegendKey val="0"/>
          <c:showVal val="0"/>
          <c:showCatName val="0"/>
          <c:showSerName val="0"/>
          <c:showPercent val="0"/>
          <c:showBubbleSize val="0"/>
          <c:showLeaderLines val="0"/>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chart>
  <c:spPr>
    <a:solidFill>
      <a:schemeClr val="bg1"/>
    </a:solidFill>
    <a:ln w="9525" cap="flat" cmpd="sng" algn="ctr">
      <a:noFill/>
      <a:round/>
    </a:ln>
    <a:effectLst/>
  </c:spPr>
  <c:txPr>
    <a:bodyPr/>
    <a:lstStyle/>
    <a:p>
      <a:pPr>
        <a:defRPr/>
      </a:pPr>
      <a:endParaRPr lang="fr-FR"/>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33404199475065616"/>
          <c:y val="4.8351648351648353E-2"/>
          <c:w val="0.58514992444126301"/>
          <c:h val="0.90329670329670331"/>
        </c:manualLayout>
      </c:layout>
      <c:barChart>
        <c:barDir val="bar"/>
        <c:grouping val="clustered"/>
        <c:varyColors val="0"/>
        <c:ser>
          <c:idx val="0"/>
          <c:order val="0"/>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Sheet1!$A$1:$A$9</c:f>
              <c:strCache>
                <c:ptCount val="9"/>
                <c:pt idx="0">
                  <c:v>HO.RE.CA</c:v>
                </c:pt>
                <c:pt idx="1">
                  <c:v>Commerce</c:v>
                </c:pt>
                <c:pt idx="2">
                  <c:v>Industrie manufacturière</c:v>
                </c:pt>
                <c:pt idx="3">
                  <c:v>Activités spécialisées, scientifiques et techniques</c:v>
                </c:pt>
                <c:pt idx="4">
                  <c:v>Construction</c:v>
                </c:pt>
                <c:pt idx="5">
                  <c:v>Autres activités de services</c:v>
                </c:pt>
                <c:pt idx="6">
                  <c:v>Arts, spectacles et activités récréatives</c:v>
                </c:pt>
                <c:pt idx="7">
                  <c:v>Information et communication</c:v>
                </c:pt>
                <c:pt idx="8">
                  <c:v>Autres</c:v>
                </c:pt>
              </c:strCache>
            </c:strRef>
          </c:cat>
          <c:val>
            <c:numRef>
              <c:f>Sheet1!$C$1:$C$9</c:f>
              <c:numCache>
                <c:formatCode>0.00%</c:formatCode>
                <c:ptCount val="9"/>
                <c:pt idx="0">
                  <c:v>0.296875</c:v>
                </c:pt>
                <c:pt idx="1">
                  <c:v>0.2109375</c:v>
                </c:pt>
                <c:pt idx="2">
                  <c:v>0.125</c:v>
                </c:pt>
                <c:pt idx="3">
                  <c:v>0.109375</c:v>
                </c:pt>
                <c:pt idx="4">
                  <c:v>8.59375E-2</c:v>
                </c:pt>
                <c:pt idx="5">
                  <c:v>5.46875E-2</c:v>
                </c:pt>
                <c:pt idx="6">
                  <c:v>3.90625E-2</c:v>
                </c:pt>
                <c:pt idx="7">
                  <c:v>3.90625E-2</c:v>
                </c:pt>
                <c:pt idx="8">
                  <c:v>3.90625E-2</c:v>
                </c:pt>
              </c:numCache>
            </c:numRef>
          </c:val>
          <c:extLst>
            <c:ext xmlns:c16="http://schemas.microsoft.com/office/drawing/2014/chart" uri="{C3380CC4-5D6E-409C-BE32-E72D297353CC}">
              <c16:uniqueId val="{00000000-1B28-409F-B865-9163FC57ECEF}"/>
            </c:ext>
          </c:extLst>
        </c:ser>
        <c:dLbls>
          <c:showLegendKey val="0"/>
          <c:showVal val="0"/>
          <c:showCatName val="0"/>
          <c:showSerName val="0"/>
          <c:showPercent val="0"/>
          <c:showBubbleSize val="0"/>
        </c:dLbls>
        <c:gapWidth val="182"/>
        <c:axId val="577840272"/>
        <c:axId val="577840600"/>
      </c:barChart>
      <c:catAx>
        <c:axId val="5778402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77840600"/>
        <c:crosses val="autoZero"/>
        <c:auto val="1"/>
        <c:lblAlgn val="ctr"/>
        <c:lblOffset val="100"/>
        <c:noMultiLvlLbl val="0"/>
      </c:catAx>
      <c:valAx>
        <c:axId val="577840600"/>
        <c:scaling>
          <c:orientation val="minMax"/>
        </c:scaling>
        <c:delete val="1"/>
        <c:axPos val="b"/>
        <c:majorGridlines>
          <c:spPr>
            <a:ln w="9525" cap="flat" cmpd="sng" algn="ctr">
              <a:noFill/>
              <a:round/>
            </a:ln>
            <a:effectLst/>
          </c:spPr>
        </c:majorGridlines>
        <c:numFmt formatCode="0.00%" sourceLinked="1"/>
        <c:majorTickMark val="none"/>
        <c:minorTickMark val="none"/>
        <c:tickLblPos val="nextTo"/>
        <c:crossAx val="5778402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fr-FR"/>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3.7858894503858667E-2"/>
          <c:y val="0.12708525825415731"/>
          <c:w val="0.56062710071688804"/>
          <c:h val="0.69302612081238935"/>
        </c:manualLayout>
      </c:layout>
      <c:pieChart>
        <c:varyColors val="1"/>
        <c:ser>
          <c:idx val="0"/>
          <c:order val="0"/>
          <c:tx>
            <c:strRef>
              <c:f>Sheet1!$A$2</c:f>
              <c:strCache>
                <c:ptCount val="1"/>
                <c:pt idx="0">
                  <c:v>Dossiers à l'introduction</c:v>
                </c:pt>
              </c:strCache>
            </c:strRef>
          </c:tx>
          <c:dPt>
            <c:idx val="0"/>
            <c:bubble3D val="0"/>
            <c:spPr>
              <a:solidFill>
                <a:schemeClr val="accent4">
                  <a:shade val="76000"/>
                </a:schemeClr>
              </a:solidFill>
              <a:ln w="19050">
                <a:solidFill>
                  <a:schemeClr val="lt1"/>
                </a:solidFill>
              </a:ln>
              <a:effectLst/>
            </c:spPr>
            <c:extLst>
              <c:ext xmlns:c16="http://schemas.microsoft.com/office/drawing/2014/chart" uri="{C3380CC4-5D6E-409C-BE32-E72D297353CC}">
                <c16:uniqueId val="{00000000-5BD3-46B6-B2D2-FFCFD01E8401}"/>
              </c:ext>
            </c:extLst>
          </c:dPt>
          <c:dPt>
            <c:idx val="1"/>
            <c:bubble3D val="0"/>
            <c:spPr>
              <a:solidFill>
                <a:schemeClr val="accent4">
                  <a:tint val="77000"/>
                </a:schemeClr>
              </a:solidFill>
              <a:ln w="19050">
                <a:solidFill>
                  <a:schemeClr val="lt1"/>
                </a:solidFill>
              </a:ln>
              <a:effectLst/>
            </c:spPr>
            <c:extLst>
              <c:ext xmlns:c16="http://schemas.microsoft.com/office/drawing/2014/chart" uri="{C3380CC4-5D6E-409C-BE32-E72D297353CC}">
                <c16:uniqueId val="{00000002-5BD3-46B6-B2D2-FFCFD01E8401}"/>
              </c:ext>
            </c:extLst>
          </c:dPt>
          <c:dLbls>
            <c:dLbl>
              <c:idx val="0"/>
              <c:layout>
                <c:manualLayout>
                  <c:x val="5.3809724690999969E-2"/>
                  <c:y val="-6.3771945397163896E-2"/>
                </c:manualLayout>
              </c:layout>
              <c:showLegendKey val="0"/>
              <c:showVal val="0"/>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0-5BD3-46B6-B2D2-FFCFD01E8401}"/>
                </c:ext>
              </c:extLst>
            </c:dLbl>
            <c:dLbl>
              <c:idx val="1"/>
              <c:layout>
                <c:manualLayout>
                  <c:x val="-9.435770218650304E-3"/>
                  <c:y val="-0.11121802345479972"/>
                </c:manualLayout>
              </c:layout>
              <c:showLegendKey val="0"/>
              <c:showVal val="0"/>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2-5BD3-46B6-B2D2-FFCFD01E840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extLst>
          </c:dLbls>
          <c:cat>
            <c:strRef>
              <c:f>Sheet1!$B$1:$C$1</c:f>
              <c:strCache>
                <c:ptCount val="2"/>
                <c:pt idx="0">
                  <c:v>Octrois</c:v>
                </c:pt>
                <c:pt idx="1">
                  <c:v>Refus</c:v>
                </c:pt>
              </c:strCache>
            </c:strRef>
          </c:cat>
          <c:val>
            <c:numRef>
              <c:f>Sheet1!$B$2:$C$2</c:f>
              <c:numCache>
                <c:formatCode>General</c:formatCode>
                <c:ptCount val="2"/>
                <c:pt idx="0">
                  <c:v>350</c:v>
                </c:pt>
                <c:pt idx="1">
                  <c:v>153</c:v>
                </c:pt>
              </c:numCache>
            </c:numRef>
          </c:val>
          <c:extLst>
            <c:ext xmlns:c16="http://schemas.microsoft.com/office/drawing/2014/chart" uri="{C3380CC4-5D6E-409C-BE32-E72D297353CC}">
              <c16:uniqueId val="{00000003-5BD3-46B6-B2D2-FFCFD01E8401}"/>
            </c:ext>
          </c:extLst>
        </c:ser>
        <c:dLbls>
          <c:showLegendKey val="0"/>
          <c:showVal val="0"/>
          <c:showCatName val="0"/>
          <c:showSerName val="0"/>
          <c:showPercent val="0"/>
          <c:showBubbleSize val="0"/>
          <c:showLeaderLines val="0"/>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chart>
  <c:spPr>
    <a:solidFill>
      <a:schemeClr val="bg1"/>
    </a:solidFill>
    <a:ln w="9525" cap="flat" cmpd="sng" algn="ctr">
      <a:noFill/>
      <a:round/>
    </a:ln>
    <a:effectLst/>
  </c:spPr>
  <c:txPr>
    <a:bodyPr/>
    <a:lstStyle/>
    <a:p>
      <a:pPr>
        <a:defRPr/>
      </a:pPr>
      <a:endParaRPr lang="fr-FR"/>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7.1070035164523343E-2"/>
          <c:y val="0.15039370078740158"/>
          <c:w val="0.46364393639984203"/>
          <c:h val="0.70637517369152403"/>
        </c:manualLayout>
      </c:layout>
      <c:pieChart>
        <c:varyColors val="1"/>
        <c:ser>
          <c:idx val="0"/>
          <c:order val="0"/>
          <c:tx>
            <c:strRef>
              <c:f>Sheet1!$A$2</c:f>
              <c:strCache>
                <c:ptCount val="1"/>
                <c:pt idx="0">
                  <c:v>Dossiers à l'introduction</c:v>
                </c:pt>
              </c:strCache>
            </c:strRef>
          </c:tx>
          <c:dPt>
            <c:idx val="0"/>
            <c:bubble3D val="0"/>
            <c:spPr>
              <a:solidFill>
                <a:schemeClr val="accent4">
                  <a:shade val="76000"/>
                </a:schemeClr>
              </a:solidFill>
              <a:ln w="19050">
                <a:solidFill>
                  <a:schemeClr val="lt1"/>
                </a:solidFill>
              </a:ln>
              <a:effectLst/>
            </c:spPr>
            <c:extLst>
              <c:ext xmlns:c16="http://schemas.microsoft.com/office/drawing/2014/chart" uri="{C3380CC4-5D6E-409C-BE32-E72D297353CC}">
                <c16:uniqueId val="{00000000-4630-4D4E-A6B9-6DB5372E937E}"/>
              </c:ext>
            </c:extLst>
          </c:dPt>
          <c:dPt>
            <c:idx val="1"/>
            <c:bubble3D val="0"/>
            <c:spPr>
              <a:solidFill>
                <a:schemeClr val="accent4">
                  <a:tint val="77000"/>
                </a:schemeClr>
              </a:solidFill>
              <a:ln w="19050">
                <a:solidFill>
                  <a:schemeClr val="lt1"/>
                </a:solidFill>
              </a:ln>
              <a:effectLst/>
            </c:spPr>
            <c:extLst>
              <c:ext xmlns:c16="http://schemas.microsoft.com/office/drawing/2014/chart" uri="{C3380CC4-5D6E-409C-BE32-E72D297353CC}">
                <c16:uniqueId val="{00000002-4630-4D4E-A6B9-6DB5372E937E}"/>
              </c:ext>
            </c:extLst>
          </c:dPt>
          <c:dLbls>
            <c:dLbl>
              <c:idx val="0"/>
              <c:dLblPos val="outEnd"/>
              <c:showLegendKey val="0"/>
              <c:showVal val="0"/>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0-4630-4D4E-A6B9-6DB5372E937E}"/>
                </c:ext>
              </c:extLst>
            </c:dLbl>
            <c:dLbl>
              <c:idx val="1"/>
              <c:dLblPos val="outEnd"/>
              <c:showLegendKey val="0"/>
              <c:showVal val="0"/>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2-4630-4D4E-A6B9-6DB5372E937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extLst>
          </c:dLbls>
          <c:cat>
            <c:strRef>
              <c:f>Sheet1!$B$1:$C$1</c:f>
              <c:strCache>
                <c:ptCount val="2"/>
                <c:pt idx="0">
                  <c:v>Starter</c:v>
                </c:pt>
                <c:pt idx="1">
                  <c:v>Non starter</c:v>
                </c:pt>
              </c:strCache>
            </c:strRef>
          </c:cat>
          <c:val>
            <c:numRef>
              <c:f>Sheet1!$B$2:$C$2</c:f>
              <c:numCache>
                <c:formatCode>General</c:formatCode>
                <c:ptCount val="2"/>
                <c:pt idx="0">
                  <c:v>87</c:v>
                </c:pt>
                <c:pt idx="1">
                  <c:v>263</c:v>
                </c:pt>
              </c:numCache>
            </c:numRef>
          </c:val>
          <c:extLst>
            <c:ext xmlns:c16="http://schemas.microsoft.com/office/drawing/2014/chart" uri="{C3380CC4-5D6E-409C-BE32-E72D297353CC}">
              <c16:uniqueId val="{00000003-4630-4D4E-A6B9-6DB5372E937E}"/>
            </c:ext>
          </c:extLst>
        </c:ser>
        <c:dLbls>
          <c:showLegendKey val="0"/>
          <c:showVal val="0"/>
          <c:showCatName val="0"/>
          <c:showSerName val="0"/>
          <c:showPercent val="0"/>
          <c:showBubbleSize val="0"/>
          <c:showLeaderLines val="0"/>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chart>
  <c:spPr>
    <a:solidFill>
      <a:schemeClr val="bg1"/>
    </a:solidFill>
    <a:ln w="9525" cap="flat" cmpd="sng" algn="ctr">
      <a:noFill/>
      <a:round/>
    </a:ln>
    <a:effectLst/>
  </c:spPr>
  <c:txPr>
    <a:bodyPr/>
    <a:lstStyle/>
    <a:p>
      <a:pPr>
        <a:defRPr/>
      </a:pPr>
      <a:endParaRPr lang="fr-FR"/>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7315436241610737E-2"/>
          <c:y val="0.26500000000000001"/>
          <c:w val="0.40436241610738255"/>
          <c:h val="0.47499999999999998"/>
        </c:manualLayout>
      </c:layout>
      <c:pieChart>
        <c:varyColors val="1"/>
        <c:ser>
          <c:idx val="0"/>
          <c:order val="0"/>
          <c:tx>
            <c:strRef>
              <c:f>Sheet1!$A$2</c:f>
              <c:strCache>
                <c:ptCount val="1"/>
                <c:pt idx="0">
                  <c:v>Dossiers à l'introduction</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0-6BFD-4A25-8198-543C027EEB3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2-6BFD-4A25-8198-543C027EEB3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4-6BFD-4A25-8198-543C027EEB3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6-6BFD-4A25-8198-543C027EEB30}"/>
              </c:ext>
            </c:extLst>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Sheet1!$B$1:$E$1</c:f>
              <c:strCache>
                <c:ptCount val="4"/>
                <c:pt idx="0">
                  <c:v>micro</c:v>
                </c:pt>
                <c:pt idx="1">
                  <c:v>petite</c:v>
                </c:pt>
                <c:pt idx="2">
                  <c:v>moyenne</c:v>
                </c:pt>
                <c:pt idx="3">
                  <c:v>grande</c:v>
                </c:pt>
              </c:strCache>
            </c:strRef>
          </c:cat>
          <c:val>
            <c:numRef>
              <c:f>Sheet1!$B$2:$E$2</c:f>
              <c:numCache>
                <c:formatCode>General</c:formatCode>
                <c:ptCount val="4"/>
                <c:pt idx="0">
                  <c:v>227</c:v>
                </c:pt>
                <c:pt idx="1">
                  <c:v>95</c:v>
                </c:pt>
                <c:pt idx="2">
                  <c:v>16</c:v>
                </c:pt>
                <c:pt idx="3">
                  <c:v>12</c:v>
                </c:pt>
              </c:numCache>
            </c:numRef>
          </c:val>
          <c:extLst>
            <c:ext xmlns:c16="http://schemas.microsoft.com/office/drawing/2014/chart" uri="{C3380CC4-5D6E-409C-BE32-E72D297353CC}">
              <c16:uniqueId val="{00000007-6BFD-4A25-8198-543C027EEB30}"/>
            </c:ext>
          </c:extLst>
        </c:ser>
        <c:dLbls>
          <c:showLegendKey val="0"/>
          <c:showVal val="0"/>
          <c:showCatName val="0"/>
          <c:showSerName val="0"/>
          <c:showPercent val="0"/>
          <c:showBubbleSize val="0"/>
          <c:showLeaderLines val="0"/>
        </c:dLbls>
        <c:firstSliceAng val="0"/>
      </c:pieChart>
      <c:spPr>
        <a:noFill/>
        <a:ln>
          <a:noFill/>
        </a:ln>
        <a:effectLst/>
      </c:spPr>
    </c:plotArea>
    <c:legend>
      <c:legendPos val="r"/>
      <c:layout>
        <c:manualLayout>
          <c:xMode val="edge"/>
          <c:yMode val="edge"/>
          <c:x val="0.54803178291238186"/>
          <c:y val="0.29630233002483886"/>
          <c:w val="0.18967313512040504"/>
          <c:h val="0.4073953399503222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chart>
  <c:spPr>
    <a:solidFill>
      <a:schemeClr val="bg1"/>
    </a:solidFill>
    <a:ln w="9525" cap="flat" cmpd="sng" algn="ctr">
      <a:noFill/>
      <a:round/>
    </a:ln>
    <a:effectLst/>
  </c:spPr>
  <c:txPr>
    <a:bodyPr/>
    <a:lstStyle/>
    <a:p>
      <a:pPr>
        <a:defRPr/>
      </a:pPr>
      <a:endParaRPr lang="fr-FR"/>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33404199475065616"/>
          <c:y val="4.8351648351648353E-2"/>
          <c:w val="0.58514992444126301"/>
          <c:h val="0.90329670329670331"/>
        </c:manualLayout>
      </c:layout>
      <c:barChart>
        <c:barDir val="bar"/>
        <c:grouping val="clustered"/>
        <c:varyColors val="0"/>
        <c:ser>
          <c:idx val="0"/>
          <c:order val="0"/>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Sheet1!$A$1:$A$10</c:f>
              <c:strCache>
                <c:ptCount val="10"/>
                <c:pt idx="0">
                  <c:v>HO.RE.CA</c:v>
                </c:pt>
                <c:pt idx="1">
                  <c:v>Commerce</c:v>
                </c:pt>
                <c:pt idx="2">
                  <c:v>Industrie manufacturière</c:v>
                </c:pt>
                <c:pt idx="3">
                  <c:v>Autres activités de services</c:v>
                </c:pt>
                <c:pt idx="4">
                  <c:v>Activités spécialisées, scientifiques et techniques</c:v>
                </c:pt>
                <c:pt idx="5">
                  <c:v>Transports et entreposage</c:v>
                </c:pt>
                <c:pt idx="6">
                  <c:v>Arts, spectacles et activités récréatives</c:v>
                </c:pt>
                <c:pt idx="7">
                  <c:v>Information et communication</c:v>
                </c:pt>
                <c:pt idx="8">
                  <c:v>Production et distribution d’électricité, gaz, vapeur et air conditionné</c:v>
                </c:pt>
                <c:pt idx="9">
                  <c:v>Autres</c:v>
                </c:pt>
              </c:strCache>
            </c:strRef>
          </c:cat>
          <c:val>
            <c:numRef>
              <c:f>Sheet1!$C$1:$C$10</c:f>
              <c:numCache>
                <c:formatCode>0.00%</c:formatCode>
                <c:ptCount val="10"/>
                <c:pt idx="0">
                  <c:v>0.36857142857142855</c:v>
                </c:pt>
                <c:pt idx="1">
                  <c:v>0.3</c:v>
                </c:pt>
                <c:pt idx="2">
                  <c:v>0.10571428571428572</c:v>
                </c:pt>
                <c:pt idx="3">
                  <c:v>0.08</c:v>
                </c:pt>
                <c:pt idx="4">
                  <c:v>0.04</c:v>
                </c:pt>
                <c:pt idx="5">
                  <c:v>0.04</c:v>
                </c:pt>
                <c:pt idx="6">
                  <c:v>1.4285714285714285E-2</c:v>
                </c:pt>
                <c:pt idx="7">
                  <c:v>1.1428571428571429E-2</c:v>
                </c:pt>
                <c:pt idx="8">
                  <c:v>1.1428571428571429E-2</c:v>
                </c:pt>
                <c:pt idx="9">
                  <c:v>2.8571428571428571E-2</c:v>
                </c:pt>
              </c:numCache>
            </c:numRef>
          </c:val>
          <c:extLst>
            <c:ext xmlns:c16="http://schemas.microsoft.com/office/drawing/2014/chart" uri="{C3380CC4-5D6E-409C-BE32-E72D297353CC}">
              <c16:uniqueId val="{00000000-6B7A-440D-9096-532CB92AF8A0}"/>
            </c:ext>
          </c:extLst>
        </c:ser>
        <c:dLbls>
          <c:showLegendKey val="0"/>
          <c:showVal val="0"/>
          <c:showCatName val="0"/>
          <c:showSerName val="0"/>
          <c:showPercent val="0"/>
          <c:showBubbleSize val="0"/>
        </c:dLbls>
        <c:gapWidth val="182"/>
        <c:axId val="577840272"/>
        <c:axId val="577840600"/>
      </c:barChart>
      <c:catAx>
        <c:axId val="5778402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77840600"/>
        <c:crosses val="autoZero"/>
        <c:auto val="1"/>
        <c:lblAlgn val="ctr"/>
        <c:lblOffset val="100"/>
        <c:noMultiLvlLbl val="0"/>
      </c:catAx>
      <c:valAx>
        <c:axId val="577840600"/>
        <c:scaling>
          <c:orientation val="minMax"/>
        </c:scaling>
        <c:delete val="1"/>
        <c:axPos val="b"/>
        <c:majorGridlines>
          <c:spPr>
            <a:ln w="9525" cap="flat" cmpd="sng" algn="ctr">
              <a:noFill/>
              <a:round/>
            </a:ln>
            <a:effectLst/>
          </c:spPr>
        </c:majorGridlines>
        <c:numFmt formatCode="0.00%" sourceLinked="1"/>
        <c:majorTickMark val="none"/>
        <c:minorTickMark val="none"/>
        <c:tickLblPos val="nextTo"/>
        <c:crossAx val="5778402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fr-FR"/>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20137190716328998"/>
          <c:y val="0.15772724409448821"/>
          <c:w val="0.26405536386603362"/>
          <c:h val="0.56402225721784782"/>
        </c:manualLayout>
      </c:layout>
      <c:pieChart>
        <c:varyColors val="1"/>
        <c:ser>
          <c:idx val="0"/>
          <c:order val="0"/>
          <c:tx>
            <c:strRef>
              <c:f>Sheet1!$A$2</c:f>
              <c:strCache>
                <c:ptCount val="1"/>
                <c:pt idx="0">
                  <c:v>Dossiers à l'introduction</c:v>
                </c:pt>
              </c:strCache>
            </c:strRef>
          </c:tx>
          <c:dPt>
            <c:idx val="0"/>
            <c:bubble3D val="0"/>
            <c:spPr>
              <a:solidFill>
                <a:schemeClr val="accent4">
                  <a:shade val="76000"/>
                </a:schemeClr>
              </a:solidFill>
              <a:ln w="19050">
                <a:solidFill>
                  <a:schemeClr val="lt1"/>
                </a:solidFill>
              </a:ln>
              <a:effectLst/>
            </c:spPr>
            <c:extLst>
              <c:ext xmlns:c16="http://schemas.microsoft.com/office/drawing/2014/chart" uri="{C3380CC4-5D6E-409C-BE32-E72D297353CC}">
                <c16:uniqueId val="{00000000-61E2-47CC-8D70-9DFC2BF05D32}"/>
              </c:ext>
            </c:extLst>
          </c:dPt>
          <c:dPt>
            <c:idx val="1"/>
            <c:bubble3D val="0"/>
            <c:spPr>
              <a:solidFill>
                <a:schemeClr val="accent4">
                  <a:tint val="77000"/>
                </a:schemeClr>
              </a:solidFill>
              <a:ln w="19050">
                <a:solidFill>
                  <a:schemeClr val="lt1"/>
                </a:solidFill>
              </a:ln>
              <a:effectLst/>
            </c:spPr>
            <c:extLst>
              <c:ext xmlns:c16="http://schemas.microsoft.com/office/drawing/2014/chart" uri="{C3380CC4-5D6E-409C-BE32-E72D297353CC}">
                <c16:uniqueId val="{00000002-61E2-47CC-8D70-9DFC2BF05D32}"/>
              </c:ext>
            </c:extLst>
          </c:dPt>
          <c:dLbls>
            <c:dLbl>
              <c:idx val="0"/>
              <c:dLblPos val="outEnd"/>
              <c:showLegendKey val="0"/>
              <c:showVal val="0"/>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0-61E2-47CC-8D70-9DFC2BF05D32}"/>
                </c:ext>
              </c:extLst>
            </c:dLbl>
            <c:dLbl>
              <c:idx val="1"/>
              <c:dLblPos val="outEnd"/>
              <c:showLegendKey val="0"/>
              <c:showVal val="0"/>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2-61E2-47CC-8D70-9DFC2BF05D3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extLst>
          </c:dLbls>
          <c:cat>
            <c:strRef>
              <c:f>Sheet1!$B$1:$C$1</c:f>
              <c:strCache>
                <c:ptCount val="2"/>
                <c:pt idx="0">
                  <c:v>Octrois</c:v>
                </c:pt>
                <c:pt idx="1">
                  <c:v>Refus</c:v>
                </c:pt>
              </c:strCache>
            </c:strRef>
          </c:cat>
          <c:val>
            <c:numRef>
              <c:f>Sheet1!$B$2:$C$2</c:f>
              <c:numCache>
                <c:formatCode>General</c:formatCode>
                <c:ptCount val="2"/>
                <c:pt idx="0">
                  <c:v>8</c:v>
                </c:pt>
                <c:pt idx="1">
                  <c:v>3</c:v>
                </c:pt>
              </c:numCache>
            </c:numRef>
          </c:val>
          <c:extLst>
            <c:ext xmlns:c16="http://schemas.microsoft.com/office/drawing/2014/chart" uri="{C3380CC4-5D6E-409C-BE32-E72D297353CC}">
              <c16:uniqueId val="{00000003-61E2-47CC-8D70-9DFC2BF05D32}"/>
            </c:ext>
          </c:extLst>
        </c:ser>
        <c:dLbls>
          <c:showLegendKey val="0"/>
          <c:showVal val="0"/>
          <c:showCatName val="0"/>
          <c:showSerName val="0"/>
          <c:showPercent val="0"/>
          <c:showBubbleSize val="0"/>
          <c:showLeaderLines val="0"/>
        </c:dLbls>
        <c:firstSliceAng val="0"/>
      </c:pieChart>
      <c:spPr>
        <a:noFill/>
        <a:ln>
          <a:noFill/>
        </a:ln>
        <a:effectLst/>
      </c:spPr>
    </c:plotArea>
    <c:legend>
      <c:legendPos val="r"/>
      <c:layout>
        <c:manualLayout>
          <c:xMode val="edge"/>
          <c:yMode val="edge"/>
          <c:x val="0.50925064142263121"/>
          <c:y val="0.40864503048230083"/>
          <c:w val="0.13408812351112001"/>
          <c:h val="0.231152573319639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chart>
  <c:spPr>
    <a:solidFill>
      <a:schemeClr val="bg1"/>
    </a:solidFill>
    <a:ln w="9525" cap="flat" cmpd="sng" algn="ctr">
      <a:noFill/>
      <a:round/>
    </a:ln>
    <a:effectLst/>
  </c:spPr>
  <c:txPr>
    <a:bodyPr/>
    <a:lstStyle/>
    <a:p>
      <a:pPr>
        <a:defRPr/>
      </a:pPr>
      <a:endParaRPr lang="fr-FR"/>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15246316120597284"/>
          <c:y val="0.15030565623741476"/>
          <c:w val="0.26449477523174769"/>
          <c:h val="0.74730269827382689"/>
        </c:manualLayout>
      </c:layout>
      <c:pieChart>
        <c:varyColors val="1"/>
        <c:ser>
          <c:idx val="0"/>
          <c:order val="0"/>
          <c:tx>
            <c:strRef>
              <c:f>Sheet1!$A$2</c:f>
              <c:strCache>
                <c:ptCount val="1"/>
                <c:pt idx="0">
                  <c:v>Dossiers à l'introduction</c:v>
                </c:pt>
              </c:strCache>
            </c:strRef>
          </c:tx>
          <c:dPt>
            <c:idx val="0"/>
            <c:bubble3D val="0"/>
            <c:spPr>
              <a:solidFill>
                <a:schemeClr val="accent4">
                  <a:shade val="76000"/>
                </a:schemeClr>
              </a:solidFill>
              <a:ln w="19050">
                <a:solidFill>
                  <a:schemeClr val="lt1"/>
                </a:solidFill>
              </a:ln>
              <a:effectLst/>
            </c:spPr>
            <c:extLst>
              <c:ext xmlns:c16="http://schemas.microsoft.com/office/drawing/2014/chart" uri="{C3380CC4-5D6E-409C-BE32-E72D297353CC}">
                <c16:uniqueId val="{00000000-697E-4482-8FE7-24DFC7EC2D7C}"/>
              </c:ext>
            </c:extLst>
          </c:dPt>
          <c:dPt>
            <c:idx val="1"/>
            <c:bubble3D val="0"/>
            <c:spPr>
              <a:solidFill>
                <a:schemeClr val="accent4">
                  <a:tint val="77000"/>
                </a:schemeClr>
              </a:solidFill>
              <a:ln w="19050">
                <a:solidFill>
                  <a:schemeClr val="lt1"/>
                </a:solidFill>
              </a:ln>
              <a:effectLst/>
            </c:spPr>
            <c:extLst>
              <c:ext xmlns:c16="http://schemas.microsoft.com/office/drawing/2014/chart" uri="{C3380CC4-5D6E-409C-BE32-E72D297353CC}">
                <c16:uniqueId val="{00000002-697E-4482-8FE7-24DFC7EC2D7C}"/>
              </c:ext>
            </c:extLst>
          </c:dPt>
          <c:dLbls>
            <c:dLbl>
              <c:idx val="0"/>
              <c:dLblPos val="outEnd"/>
              <c:showLegendKey val="0"/>
              <c:showVal val="0"/>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0-697E-4482-8FE7-24DFC7EC2D7C}"/>
                </c:ext>
              </c:extLst>
            </c:dLbl>
            <c:dLbl>
              <c:idx val="1"/>
              <c:dLblPos val="outEnd"/>
              <c:showLegendKey val="0"/>
              <c:showVal val="0"/>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2-697E-4482-8FE7-24DFC7EC2D7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extLst>
          </c:dLbls>
          <c:cat>
            <c:strRef>
              <c:f>Sheet1!$B$1:$C$1</c:f>
              <c:strCache>
                <c:ptCount val="2"/>
                <c:pt idx="0">
                  <c:v>Starter</c:v>
                </c:pt>
                <c:pt idx="1">
                  <c:v>Non starter</c:v>
                </c:pt>
              </c:strCache>
            </c:strRef>
          </c:cat>
          <c:val>
            <c:numRef>
              <c:f>Sheet1!$B$2:$C$2</c:f>
              <c:numCache>
                <c:formatCode>General</c:formatCode>
                <c:ptCount val="2"/>
                <c:pt idx="0">
                  <c:v>2</c:v>
                </c:pt>
                <c:pt idx="1">
                  <c:v>6</c:v>
                </c:pt>
              </c:numCache>
            </c:numRef>
          </c:val>
          <c:extLst>
            <c:ext xmlns:c16="http://schemas.microsoft.com/office/drawing/2014/chart" uri="{C3380CC4-5D6E-409C-BE32-E72D297353CC}">
              <c16:uniqueId val="{00000003-697E-4482-8FE7-24DFC7EC2D7C}"/>
            </c:ext>
          </c:extLst>
        </c:ser>
        <c:dLbls>
          <c:showLegendKey val="0"/>
          <c:showVal val="0"/>
          <c:showCatName val="0"/>
          <c:showSerName val="0"/>
          <c:showPercent val="0"/>
          <c:showBubbleSize val="0"/>
          <c:showLeaderLines val="0"/>
        </c:dLbls>
        <c:firstSliceAng val="0"/>
      </c:pieChart>
      <c:spPr>
        <a:noFill/>
        <a:ln>
          <a:noFill/>
        </a:ln>
        <a:effectLst/>
      </c:spPr>
    </c:plotArea>
    <c:legend>
      <c:legendPos val="r"/>
      <c:layout>
        <c:manualLayout>
          <c:xMode val="edge"/>
          <c:yMode val="edge"/>
          <c:x val="0.56744678064916521"/>
          <c:y val="0.38748100931827967"/>
          <c:w val="0.17224953171526011"/>
          <c:h val="0.225037425877320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chart>
  <c:spPr>
    <a:solidFill>
      <a:schemeClr val="bg1"/>
    </a:solidFill>
    <a:ln w="9525" cap="flat" cmpd="sng" algn="ctr">
      <a:noFill/>
      <a:round/>
    </a:ln>
    <a:effectLst/>
  </c:spPr>
  <c:txPr>
    <a:bodyPr/>
    <a:lstStyle/>
    <a:p>
      <a:pPr>
        <a:defRPr/>
      </a:pPr>
      <a:endParaRPr lang="fr-FR"/>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9.7315436241610737E-2"/>
          <c:y val="0.118128840216812"/>
          <c:w val="0.37772415544831089"/>
          <c:h val="0.67295682867227802"/>
        </c:manualLayout>
      </c:layout>
      <c:pieChart>
        <c:varyColors val="1"/>
        <c:ser>
          <c:idx val="0"/>
          <c:order val="0"/>
          <c:tx>
            <c:strRef>
              <c:f>Sheet1!$A$2</c:f>
              <c:strCache>
                <c:ptCount val="1"/>
                <c:pt idx="0">
                  <c:v>Dossiers à l'introduction</c:v>
                </c:pt>
              </c:strCache>
            </c:strRef>
          </c:tx>
          <c:dPt>
            <c:idx val="0"/>
            <c:bubble3D val="0"/>
            <c:spPr>
              <a:solidFill>
                <a:schemeClr val="accent4">
                  <a:shade val="76000"/>
                </a:schemeClr>
              </a:solidFill>
              <a:ln w="19050">
                <a:solidFill>
                  <a:schemeClr val="lt1"/>
                </a:solidFill>
              </a:ln>
              <a:effectLst/>
            </c:spPr>
            <c:extLst>
              <c:ext xmlns:c16="http://schemas.microsoft.com/office/drawing/2014/chart" uri="{C3380CC4-5D6E-409C-BE32-E72D297353CC}">
                <c16:uniqueId val="{00000000-B38F-4466-BADD-2EBB8F49BC48}"/>
              </c:ext>
            </c:extLst>
          </c:dPt>
          <c:dPt>
            <c:idx val="1"/>
            <c:bubble3D val="0"/>
            <c:spPr>
              <a:solidFill>
                <a:schemeClr val="accent4">
                  <a:tint val="77000"/>
                </a:schemeClr>
              </a:solidFill>
              <a:ln w="19050">
                <a:solidFill>
                  <a:schemeClr val="lt1"/>
                </a:solidFill>
              </a:ln>
              <a:effectLst/>
            </c:spPr>
            <c:extLst>
              <c:ext xmlns:c16="http://schemas.microsoft.com/office/drawing/2014/chart" uri="{C3380CC4-5D6E-409C-BE32-E72D297353CC}">
                <c16:uniqueId val="{00000002-B38F-4466-BADD-2EBB8F49BC48}"/>
              </c:ext>
            </c:extLst>
          </c:dPt>
          <c:dPt>
            <c:idx val="2"/>
            <c:bubble3D val="0"/>
            <c:spPr>
              <a:solidFill>
                <a:schemeClr val="accent4">
                  <a:tint val="30000"/>
                </a:schemeClr>
              </a:solidFill>
              <a:ln w="19050">
                <a:solidFill>
                  <a:schemeClr val="lt1"/>
                </a:solidFill>
              </a:ln>
              <a:effectLst/>
            </c:spPr>
            <c:extLst>
              <c:ext xmlns:c16="http://schemas.microsoft.com/office/drawing/2014/chart" uri="{C3380CC4-5D6E-409C-BE32-E72D297353CC}">
                <c16:uniqueId val="{00000004-B38F-4466-BADD-2EBB8F49BC48}"/>
              </c:ext>
            </c:extLst>
          </c:dPt>
          <c:dPt>
            <c:idx val="3"/>
            <c:bubble3D val="0"/>
            <c:spPr>
              <a:solidFill>
                <a:schemeClr val="accent4">
                  <a:tint val="84000"/>
                </a:schemeClr>
              </a:solidFill>
              <a:ln w="19050">
                <a:solidFill>
                  <a:schemeClr val="lt1"/>
                </a:solidFill>
              </a:ln>
              <a:effectLst/>
            </c:spPr>
            <c:extLst>
              <c:ext xmlns:c16="http://schemas.microsoft.com/office/drawing/2014/chart" uri="{C3380CC4-5D6E-409C-BE32-E72D297353CC}">
                <c16:uniqueId val="{00000006-B38F-4466-BADD-2EBB8F49BC48}"/>
              </c:ext>
            </c:extLst>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Sheet1!$B$1:$C$1</c:f>
              <c:strCache>
                <c:ptCount val="2"/>
                <c:pt idx="0">
                  <c:v>micro</c:v>
                </c:pt>
                <c:pt idx="1">
                  <c:v>petite</c:v>
                </c:pt>
              </c:strCache>
            </c:strRef>
          </c:cat>
          <c:val>
            <c:numRef>
              <c:f>Sheet1!$B$2:$C$2</c:f>
              <c:numCache>
                <c:formatCode>General</c:formatCode>
                <c:ptCount val="2"/>
                <c:pt idx="0">
                  <c:v>6</c:v>
                </c:pt>
                <c:pt idx="1">
                  <c:v>2</c:v>
                </c:pt>
              </c:numCache>
            </c:numRef>
          </c:val>
          <c:extLst>
            <c:ext xmlns:c16="http://schemas.microsoft.com/office/drawing/2014/chart" uri="{C3380CC4-5D6E-409C-BE32-E72D297353CC}">
              <c16:uniqueId val="{00000007-B38F-4466-BADD-2EBB8F49BC48}"/>
            </c:ext>
          </c:extLst>
        </c:ser>
        <c:dLbls>
          <c:showLegendKey val="0"/>
          <c:showVal val="0"/>
          <c:showCatName val="0"/>
          <c:showSerName val="0"/>
          <c:showPercent val="0"/>
          <c:showBubbleSize val="0"/>
          <c:showLeaderLines val="0"/>
        </c:dLbls>
        <c:firstSliceAng val="0"/>
      </c:pieChart>
      <c:spPr>
        <a:noFill/>
        <a:ln>
          <a:noFill/>
        </a:ln>
        <a:effectLst/>
      </c:spPr>
    </c:plotArea>
    <c:legend>
      <c:legendPos val="r"/>
      <c:layout>
        <c:manualLayout>
          <c:xMode val="edge"/>
          <c:yMode val="edge"/>
          <c:x val="0.63419298394152346"/>
          <c:y val="0.39815116501241948"/>
          <c:w val="0.13283210566421133"/>
          <c:h val="0.2036976699751611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chart>
  <c:spPr>
    <a:solidFill>
      <a:schemeClr val="bg1"/>
    </a:solidFill>
    <a:ln w="9525" cap="flat" cmpd="sng" algn="ctr">
      <a:noFill/>
      <a:round/>
    </a:ln>
    <a:effectLst/>
  </c:spPr>
  <c:txPr>
    <a:bodyPr/>
    <a:lstStyle/>
    <a:p>
      <a:pPr>
        <a:defRPr/>
      </a:pPr>
      <a:endParaRPr lang="fr-F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16072966782766612"/>
          <c:y val="3.3140665109169049E-2"/>
          <c:w val="0.8255010381165041"/>
          <c:h val="0.86942675159235672"/>
        </c:manualLayout>
      </c:layout>
      <c:barChart>
        <c:barDir val="bar"/>
        <c:grouping val="clustered"/>
        <c:varyColors val="0"/>
        <c:ser>
          <c:idx val="1"/>
          <c:order val="0"/>
          <c:spPr>
            <a:solidFill>
              <a:schemeClr val="accent4">
                <a:tint val="77000"/>
              </a:schemeClr>
            </a:solidFill>
            <a:ln>
              <a:noFill/>
            </a:ln>
            <a:effectLst/>
          </c:spPr>
          <c:invertIfNegative val="0"/>
          <c:dLbls>
            <c:dLbl>
              <c:idx val="0"/>
              <c:layout>
                <c:manualLayout>
                  <c:x val="0"/>
                  <c:y val="3.2921810699588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B08-4080-BDBD-09B38F9D693B}"/>
                </c:ext>
              </c:extLst>
            </c:dLbl>
            <c:dLbl>
              <c:idx val="1"/>
              <c:layout>
                <c:manualLayout>
                  <c:x val="0"/>
                  <c:y val="4.11522633744854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B08-4080-BDBD-09B38F9D693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Sheet1!$A$1:$K$1</c:f>
              <c:strCache>
                <c:ptCount val="10"/>
                <c:pt idx="0">
                  <c:v>Management</c:v>
                </c:pt>
                <c:pt idx="1">
                  <c:v>Informatique</c:v>
                </c:pt>
                <c:pt idx="2">
                  <c:v>Marketing</c:v>
                </c:pt>
                <c:pt idx="3">
                  <c:v>Juridique</c:v>
                </c:pt>
                <c:pt idx="4">
                  <c:v>Architecture</c:v>
                </c:pt>
                <c:pt idx="5">
                  <c:v>Technique</c:v>
                </c:pt>
                <c:pt idx="6">
                  <c:v>Financement</c:v>
                </c:pt>
                <c:pt idx="7">
                  <c:v>Certification</c:v>
                </c:pt>
                <c:pt idx="8">
                  <c:v>Coaching</c:v>
                </c:pt>
                <c:pt idx="9">
                  <c:v>Environnement</c:v>
                </c:pt>
              </c:strCache>
            </c:strRef>
          </c:cat>
          <c:val>
            <c:numRef>
              <c:f>Sheet1!$A$3:$K$3</c:f>
              <c:numCache>
                <c:formatCode>0.00%</c:formatCode>
                <c:ptCount val="10"/>
                <c:pt idx="0">
                  <c:v>0.28102189781021897</c:v>
                </c:pt>
                <c:pt idx="1">
                  <c:v>0.27737226277372262</c:v>
                </c:pt>
                <c:pt idx="2">
                  <c:v>0.25547445255474455</c:v>
                </c:pt>
                <c:pt idx="3">
                  <c:v>6.9343065693430656E-2</c:v>
                </c:pt>
                <c:pt idx="4">
                  <c:v>4.7445255474452552E-2</c:v>
                </c:pt>
                <c:pt idx="5">
                  <c:v>3.0413625304136254E-2</c:v>
                </c:pt>
                <c:pt idx="6">
                  <c:v>1.4598540145985401E-2</c:v>
                </c:pt>
                <c:pt idx="7">
                  <c:v>9.7323600973236012E-3</c:v>
                </c:pt>
                <c:pt idx="8">
                  <c:v>7.2992700729927005E-3</c:v>
                </c:pt>
                <c:pt idx="9">
                  <c:v>7.2992700729927005E-3</c:v>
                </c:pt>
              </c:numCache>
            </c:numRef>
          </c:val>
          <c:extLst>
            <c:ext xmlns:c16="http://schemas.microsoft.com/office/drawing/2014/chart" uri="{C3380CC4-5D6E-409C-BE32-E72D297353CC}">
              <c16:uniqueId val="{00000000-0B08-4080-BDBD-09B38F9D693B}"/>
            </c:ext>
          </c:extLst>
        </c:ser>
        <c:dLbls>
          <c:showLegendKey val="0"/>
          <c:showVal val="1"/>
          <c:showCatName val="0"/>
          <c:showSerName val="0"/>
          <c:showPercent val="0"/>
          <c:showBubbleSize val="0"/>
        </c:dLbls>
        <c:gapWidth val="182"/>
        <c:axId val="183047296"/>
        <c:axId val="183048832"/>
      </c:barChart>
      <c:catAx>
        <c:axId val="1830472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83048832"/>
        <c:crosses val="autoZero"/>
        <c:auto val="1"/>
        <c:lblAlgn val="ctr"/>
        <c:lblOffset val="100"/>
        <c:noMultiLvlLbl val="0"/>
      </c:catAx>
      <c:valAx>
        <c:axId val="183048832"/>
        <c:scaling>
          <c:orientation val="minMax"/>
        </c:scaling>
        <c:delete val="0"/>
        <c:axPos val="b"/>
        <c:numFmt formatCode="0.0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8304729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fr-FR"/>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33404199475065616"/>
          <c:y val="4.8351648351648353E-2"/>
          <c:w val="0.58514992444126301"/>
          <c:h val="0.90329670329670331"/>
        </c:manualLayout>
      </c:layout>
      <c:barChart>
        <c:barDir val="bar"/>
        <c:grouping val="clustered"/>
        <c:varyColors val="0"/>
        <c:ser>
          <c:idx val="0"/>
          <c:order val="0"/>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Sheet1!$A$1:$A$6</c:f>
              <c:strCache>
                <c:ptCount val="6"/>
                <c:pt idx="0">
                  <c:v>Construction</c:v>
                </c:pt>
                <c:pt idx="1">
                  <c:v>HO.RE.CA</c:v>
                </c:pt>
                <c:pt idx="2">
                  <c:v>Activités spécialisées, scientifiques et techniques</c:v>
                </c:pt>
                <c:pt idx="3">
                  <c:v>Autres activités de services</c:v>
                </c:pt>
                <c:pt idx="4">
                  <c:v>Commerce</c:v>
                </c:pt>
                <c:pt idx="5">
                  <c:v>Industrie manufacturière</c:v>
                </c:pt>
              </c:strCache>
            </c:strRef>
          </c:cat>
          <c:val>
            <c:numRef>
              <c:f>Sheet1!$C$1:$C$6</c:f>
              <c:numCache>
                <c:formatCode>0.00%</c:formatCode>
                <c:ptCount val="6"/>
                <c:pt idx="0">
                  <c:v>0.25</c:v>
                </c:pt>
                <c:pt idx="1">
                  <c:v>0.25</c:v>
                </c:pt>
                <c:pt idx="2">
                  <c:v>0.125</c:v>
                </c:pt>
                <c:pt idx="3">
                  <c:v>0.125</c:v>
                </c:pt>
                <c:pt idx="4">
                  <c:v>0.125</c:v>
                </c:pt>
                <c:pt idx="5">
                  <c:v>0.125</c:v>
                </c:pt>
              </c:numCache>
            </c:numRef>
          </c:val>
          <c:extLst>
            <c:ext xmlns:c16="http://schemas.microsoft.com/office/drawing/2014/chart" uri="{C3380CC4-5D6E-409C-BE32-E72D297353CC}">
              <c16:uniqueId val="{00000000-9304-49EF-98B0-571A291C9868}"/>
            </c:ext>
          </c:extLst>
        </c:ser>
        <c:dLbls>
          <c:showLegendKey val="0"/>
          <c:showVal val="0"/>
          <c:showCatName val="0"/>
          <c:showSerName val="0"/>
          <c:showPercent val="0"/>
          <c:showBubbleSize val="0"/>
        </c:dLbls>
        <c:gapWidth val="182"/>
        <c:axId val="577840272"/>
        <c:axId val="577840600"/>
      </c:barChart>
      <c:catAx>
        <c:axId val="5778402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77840600"/>
        <c:crosses val="autoZero"/>
        <c:auto val="1"/>
        <c:lblAlgn val="ctr"/>
        <c:lblOffset val="100"/>
        <c:noMultiLvlLbl val="0"/>
      </c:catAx>
      <c:valAx>
        <c:axId val="577840600"/>
        <c:scaling>
          <c:orientation val="minMax"/>
        </c:scaling>
        <c:delete val="1"/>
        <c:axPos val="b"/>
        <c:majorGridlines>
          <c:spPr>
            <a:ln w="9525" cap="flat" cmpd="sng" algn="ctr">
              <a:noFill/>
              <a:round/>
            </a:ln>
            <a:effectLst/>
          </c:spPr>
        </c:majorGridlines>
        <c:numFmt formatCode="0.00%" sourceLinked="1"/>
        <c:majorTickMark val="none"/>
        <c:minorTickMark val="none"/>
        <c:tickLblPos val="nextTo"/>
        <c:crossAx val="5778402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fr-FR"/>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32423976523229797"/>
          <c:y val="7.9725376433208997E-2"/>
          <c:w val="0.27330544014101554"/>
          <c:h val="0.77963972924437064"/>
        </c:manualLayout>
      </c:layout>
      <c:pieChart>
        <c:varyColors val="1"/>
        <c:ser>
          <c:idx val="0"/>
          <c:order val="0"/>
          <c:tx>
            <c:strRef>
              <c:f>Sheet1!$A$2</c:f>
              <c:strCache>
                <c:ptCount val="1"/>
                <c:pt idx="0">
                  <c:v>Dossiers à l'introduction</c:v>
                </c:pt>
              </c:strCache>
            </c:strRef>
          </c:tx>
          <c:dPt>
            <c:idx val="0"/>
            <c:bubble3D val="0"/>
            <c:spPr>
              <a:solidFill>
                <a:schemeClr val="accent4">
                  <a:shade val="76000"/>
                </a:schemeClr>
              </a:solidFill>
              <a:ln w="19050">
                <a:solidFill>
                  <a:schemeClr val="lt1"/>
                </a:solidFill>
              </a:ln>
              <a:effectLst/>
            </c:spPr>
            <c:extLst>
              <c:ext xmlns:c16="http://schemas.microsoft.com/office/drawing/2014/chart" uri="{C3380CC4-5D6E-409C-BE32-E72D297353CC}">
                <c16:uniqueId val="{00000000-4CB7-40C0-B85C-44A9BCBDA5BC}"/>
              </c:ext>
            </c:extLst>
          </c:dPt>
          <c:dPt>
            <c:idx val="1"/>
            <c:bubble3D val="0"/>
            <c:spPr>
              <a:solidFill>
                <a:schemeClr val="accent4">
                  <a:tint val="77000"/>
                </a:schemeClr>
              </a:solidFill>
              <a:ln w="19050">
                <a:solidFill>
                  <a:schemeClr val="lt1"/>
                </a:solidFill>
              </a:ln>
              <a:effectLst/>
            </c:spPr>
            <c:extLst>
              <c:ext xmlns:c16="http://schemas.microsoft.com/office/drawing/2014/chart" uri="{C3380CC4-5D6E-409C-BE32-E72D297353CC}">
                <c16:uniqueId val="{00000002-4CB7-40C0-B85C-44A9BCBDA5B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Sheet1!$B$1:$C$1</c:f>
              <c:strCache>
                <c:ptCount val="2"/>
                <c:pt idx="0">
                  <c:v>octrois</c:v>
                </c:pt>
                <c:pt idx="1">
                  <c:v>refus</c:v>
                </c:pt>
              </c:strCache>
            </c:strRef>
          </c:cat>
          <c:val>
            <c:numRef>
              <c:f>Sheet1!$B$2:$C$2</c:f>
              <c:numCache>
                <c:formatCode>General</c:formatCode>
                <c:ptCount val="2"/>
                <c:pt idx="0">
                  <c:v>893</c:v>
                </c:pt>
                <c:pt idx="1">
                  <c:v>212</c:v>
                </c:pt>
              </c:numCache>
            </c:numRef>
          </c:val>
          <c:extLst>
            <c:ext xmlns:c16="http://schemas.microsoft.com/office/drawing/2014/chart" uri="{C3380CC4-5D6E-409C-BE32-E72D297353CC}">
              <c16:uniqueId val="{00000003-4CB7-40C0-B85C-44A9BCBDA5BC}"/>
            </c:ext>
          </c:extLst>
        </c:ser>
        <c:dLbls>
          <c:showLegendKey val="0"/>
          <c:showVal val="0"/>
          <c:showCatName val="0"/>
          <c:showSerName val="0"/>
          <c:showPercent val="0"/>
          <c:showBubbleSize val="0"/>
          <c:showLeaderLines val="0"/>
        </c:dLbls>
        <c:firstSliceAng val="0"/>
      </c:pieChart>
      <c:spPr>
        <a:noFill/>
        <a:ln>
          <a:noFill/>
        </a:ln>
        <a:effectLst/>
      </c:spPr>
    </c:plotArea>
    <c:legend>
      <c:legendPos val="r"/>
      <c:layout>
        <c:manualLayout>
          <c:xMode val="edge"/>
          <c:yMode val="edge"/>
          <c:x val="0.68868349943341955"/>
          <c:y val="0.38807349081364828"/>
          <c:w val="0.13989952013574061"/>
          <c:h val="0.2238530183727034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chart>
  <c:spPr>
    <a:solidFill>
      <a:schemeClr val="bg1"/>
    </a:solidFill>
    <a:ln w="9525" cap="flat" cmpd="sng" algn="ctr">
      <a:noFill/>
      <a:round/>
    </a:ln>
    <a:effectLst/>
  </c:spPr>
  <c:txPr>
    <a:bodyPr/>
    <a:lstStyle/>
    <a:p>
      <a:pPr>
        <a:defRPr/>
      </a:pPr>
      <a:endParaRPr lang="fr-FR"/>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35130003583500402"/>
          <c:y val="0.15691835888934935"/>
          <c:w val="0.24378514493806355"/>
          <c:h val="0.69542920292858135"/>
        </c:manualLayout>
      </c:layout>
      <c:pieChart>
        <c:varyColors val="1"/>
        <c:ser>
          <c:idx val="0"/>
          <c:order val="0"/>
          <c:tx>
            <c:strRef>
              <c:f>Sheet1!$A$2</c:f>
              <c:strCache>
                <c:ptCount val="1"/>
                <c:pt idx="0">
                  <c:v>Dossiers à l'introduction</c:v>
                </c:pt>
              </c:strCache>
            </c:strRef>
          </c:tx>
          <c:dPt>
            <c:idx val="0"/>
            <c:bubble3D val="0"/>
            <c:spPr>
              <a:solidFill>
                <a:schemeClr val="accent4">
                  <a:shade val="76000"/>
                </a:schemeClr>
              </a:solidFill>
              <a:ln w="19050">
                <a:solidFill>
                  <a:schemeClr val="lt1"/>
                </a:solidFill>
              </a:ln>
              <a:effectLst/>
            </c:spPr>
            <c:extLst>
              <c:ext xmlns:c16="http://schemas.microsoft.com/office/drawing/2014/chart" uri="{C3380CC4-5D6E-409C-BE32-E72D297353CC}">
                <c16:uniqueId val="{00000000-7E63-49E3-ACB1-AF3E997FB0D2}"/>
              </c:ext>
            </c:extLst>
          </c:dPt>
          <c:dPt>
            <c:idx val="1"/>
            <c:bubble3D val="0"/>
            <c:spPr>
              <a:solidFill>
                <a:schemeClr val="accent4">
                  <a:tint val="77000"/>
                </a:schemeClr>
              </a:solidFill>
              <a:ln w="19050">
                <a:solidFill>
                  <a:schemeClr val="lt1"/>
                </a:solidFill>
              </a:ln>
              <a:effectLst/>
            </c:spPr>
            <c:extLst>
              <c:ext xmlns:c16="http://schemas.microsoft.com/office/drawing/2014/chart" uri="{C3380CC4-5D6E-409C-BE32-E72D297353CC}">
                <c16:uniqueId val="{00000002-7E63-49E3-ACB1-AF3E997FB0D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Sheet1!$B$1:$C$1</c:f>
              <c:strCache>
                <c:ptCount val="2"/>
                <c:pt idx="0">
                  <c:v>Starter</c:v>
                </c:pt>
                <c:pt idx="1">
                  <c:v>Non Starter</c:v>
                </c:pt>
              </c:strCache>
            </c:strRef>
          </c:cat>
          <c:val>
            <c:numRef>
              <c:f>Sheet1!$B$2:$C$2</c:f>
              <c:numCache>
                <c:formatCode>General</c:formatCode>
                <c:ptCount val="2"/>
                <c:pt idx="0">
                  <c:v>287</c:v>
                </c:pt>
                <c:pt idx="1">
                  <c:v>603</c:v>
                </c:pt>
              </c:numCache>
            </c:numRef>
          </c:val>
          <c:extLst>
            <c:ext xmlns:c16="http://schemas.microsoft.com/office/drawing/2014/chart" uri="{C3380CC4-5D6E-409C-BE32-E72D297353CC}">
              <c16:uniqueId val="{00000003-7E63-49E3-ACB1-AF3E997FB0D2}"/>
            </c:ext>
          </c:extLst>
        </c:ser>
        <c:dLbls>
          <c:showLegendKey val="0"/>
          <c:showVal val="0"/>
          <c:showCatName val="0"/>
          <c:showSerName val="0"/>
          <c:showPercent val="0"/>
          <c:showBubbleSize val="0"/>
          <c:showLeaderLines val="0"/>
        </c:dLbls>
        <c:firstSliceAng val="0"/>
      </c:pieChart>
      <c:spPr>
        <a:noFill/>
        <a:ln>
          <a:noFill/>
        </a:ln>
        <a:effectLst/>
      </c:spPr>
    </c:plotArea>
    <c:legend>
      <c:legendPos val="r"/>
      <c:layout>
        <c:manualLayout>
          <c:xMode val="edge"/>
          <c:yMode val="edge"/>
          <c:x val="0.69972862248307521"/>
          <c:y val="0.38807349081364828"/>
          <c:w val="0.15020987690191862"/>
          <c:h val="0.2238530183727034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chart>
  <c:spPr>
    <a:solidFill>
      <a:schemeClr val="bg1"/>
    </a:solidFill>
    <a:ln w="9525" cap="flat" cmpd="sng" algn="ctr">
      <a:noFill/>
      <a:round/>
    </a:ln>
    <a:effectLst/>
  </c:spPr>
  <c:txPr>
    <a:bodyPr/>
    <a:lstStyle/>
    <a:p>
      <a:pPr>
        <a:defRPr/>
      </a:pPr>
      <a:endParaRPr lang="fr-FR"/>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7717334433032207"/>
          <c:y val="0.11152096372568814"/>
          <c:w val="0.20841647658199844"/>
          <c:h val="0.81629786661282722"/>
        </c:manualLayout>
      </c:layout>
      <c:pieChart>
        <c:varyColors val="1"/>
        <c:ser>
          <c:idx val="0"/>
          <c:order val="0"/>
          <c:tx>
            <c:strRef>
              <c:f>Sheet1!$A$2</c:f>
              <c:strCache>
                <c:ptCount val="1"/>
                <c:pt idx="0">
                  <c:v>Dossiers à l'introduction</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0-47AE-470E-BD98-D08AD4E2A8D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2-47AE-470E-BD98-D08AD4E2A8D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4-47AE-470E-BD98-D08AD4E2A8D2}"/>
              </c:ext>
            </c:extLst>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Sheet1!$B$1:$D$1</c:f>
              <c:strCache>
                <c:ptCount val="3"/>
                <c:pt idx="0">
                  <c:v>micro</c:v>
                </c:pt>
                <c:pt idx="1">
                  <c:v>petite</c:v>
                </c:pt>
                <c:pt idx="2">
                  <c:v>moyenne</c:v>
                </c:pt>
              </c:strCache>
            </c:strRef>
          </c:cat>
          <c:val>
            <c:numRef>
              <c:f>Sheet1!$B$2:$D$2</c:f>
              <c:numCache>
                <c:formatCode>General</c:formatCode>
                <c:ptCount val="3"/>
                <c:pt idx="0">
                  <c:v>711</c:v>
                </c:pt>
                <c:pt idx="1">
                  <c:v>149</c:v>
                </c:pt>
                <c:pt idx="2">
                  <c:v>30</c:v>
                </c:pt>
              </c:numCache>
            </c:numRef>
          </c:val>
          <c:extLst>
            <c:ext xmlns:c16="http://schemas.microsoft.com/office/drawing/2014/chart" uri="{C3380CC4-5D6E-409C-BE32-E72D297353CC}">
              <c16:uniqueId val="{00000005-47AE-470E-BD98-D08AD4E2A8D2}"/>
            </c:ext>
          </c:extLst>
        </c:ser>
        <c:dLbls>
          <c:showLegendKey val="0"/>
          <c:showVal val="0"/>
          <c:showCatName val="0"/>
          <c:showSerName val="0"/>
          <c:showPercent val="0"/>
          <c:showBubbleSize val="0"/>
          <c:showLeaderLines val="0"/>
        </c:dLbls>
        <c:firstSliceAng val="0"/>
      </c:pieChart>
      <c:spPr>
        <a:noFill/>
        <a:ln>
          <a:noFill/>
        </a:ln>
        <a:effectLst/>
      </c:spPr>
    </c:plotArea>
    <c:legend>
      <c:legendPos val="r"/>
      <c:layout>
        <c:manualLayout>
          <c:xMode val="edge"/>
          <c:yMode val="edge"/>
          <c:x val="0.71398739641996456"/>
          <c:y val="0.29551854095161184"/>
          <c:w val="0.13558665518372703"/>
          <c:h val="0.4089622451039773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chart>
  <c:spPr>
    <a:solidFill>
      <a:schemeClr val="bg1"/>
    </a:solidFill>
    <a:ln w="9525" cap="flat" cmpd="sng" algn="ctr">
      <a:noFill/>
      <a:round/>
    </a:ln>
    <a:effectLst/>
  </c:spPr>
  <c:txPr>
    <a:bodyPr/>
    <a:lstStyle/>
    <a:p>
      <a:pPr>
        <a:defRPr/>
      </a:pPr>
      <a:endParaRPr lang="fr-FR"/>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33404199475065616"/>
          <c:y val="4.8351648351648353E-2"/>
          <c:w val="0.58514992444126301"/>
          <c:h val="0.90329670329670331"/>
        </c:manualLayout>
      </c:layout>
      <c:barChart>
        <c:barDir val="bar"/>
        <c:grouping val="clustered"/>
        <c:varyColors val="0"/>
        <c:ser>
          <c:idx val="0"/>
          <c:order val="0"/>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Sheet1!$A$1:$A$7</c:f>
              <c:strCache>
                <c:ptCount val="7"/>
                <c:pt idx="0">
                  <c:v>Commerce</c:v>
                </c:pt>
                <c:pt idx="1">
                  <c:v>Activités spécialisées, scientifiques et techniques</c:v>
                </c:pt>
                <c:pt idx="2">
                  <c:v>Information et communication</c:v>
                </c:pt>
                <c:pt idx="3">
                  <c:v>Industrie manufacturière</c:v>
                </c:pt>
                <c:pt idx="4">
                  <c:v>Activités de services administratifs et de soutien</c:v>
                </c:pt>
                <c:pt idx="5">
                  <c:v>Arts, spectacles et activités récréatives</c:v>
                </c:pt>
                <c:pt idx="6">
                  <c:v>Autres</c:v>
                </c:pt>
              </c:strCache>
            </c:strRef>
          </c:cat>
          <c:val>
            <c:numRef>
              <c:f>Sheet1!$C$1:$C$7</c:f>
              <c:numCache>
                <c:formatCode>0.00%</c:formatCode>
                <c:ptCount val="7"/>
                <c:pt idx="0">
                  <c:v>0.35580000000000001</c:v>
                </c:pt>
                <c:pt idx="1">
                  <c:v>0.22900000000000001</c:v>
                </c:pt>
                <c:pt idx="2">
                  <c:v>0.193</c:v>
                </c:pt>
                <c:pt idx="3">
                  <c:v>0.1021</c:v>
                </c:pt>
                <c:pt idx="4">
                  <c:v>4.7100000000000003E-2</c:v>
                </c:pt>
                <c:pt idx="5">
                  <c:v>4.3799999999999999E-2</c:v>
                </c:pt>
                <c:pt idx="6">
                  <c:v>2.9180695847362513E-2</c:v>
                </c:pt>
              </c:numCache>
            </c:numRef>
          </c:val>
          <c:extLst>
            <c:ext xmlns:c16="http://schemas.microsoft.com/office/drawing/2014/chart" uri="{C3380CC4-5D6E-409C-BE32-E72D297353CC}">
              <c16:uniqueId val="{00000000-59DB-48CF-9BFF-7FA437907EE2}"/>
            </c:ext>
          </c:extLst>
        </c:ser>
        <c:dLbls>
          <c:showLegendKey val="0"/>
          <c:showVal val="0"/>
          <c:showCatName val="0"/>
          <c:showSerName val="0"/>
          <c:showPercent val="0"/>
          <c:showBubbleSize val="0"/>
        </c:dLbls>
        <c:gapWidth val="182"/>
        <c:axId val="577840272"/>
        <c:axId val="577840600"/>
      </c:barChart>
      <c:catAx>
        <c:axId val="5778402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77840600"/>
        <c:crosses val="autoZero"/>
        <c:auto val="1"/>
        <c:lblAlgn val="ctr"/>
        <c:lblOffset val="100"/>
        <c:noMultiLvlLbl val="0"/>
      </c:catAx>
      <c:valAx>
        <c:axId val="577840600"/>
        <c:scaling>
          <c:orientation val="minMax"/>
        </c:scaling>
        <c:delete val="1"/>
        <c:axPos val="b"/>
        <c:majorGridlines>
          <c:spPr>
            <a:ln w="9525" cap="flat" cmpd="sng" algn="ctr">
              <a:noFill/>
              <a:round/>
            </a:ln>
            <a:effectLst/>
          </c:spPr>
        </c:majorGridlines>
        <c:numFmt formatCode="0.00%" sourceLinked="1"/>
        <c:majorTickMark val="none"/>
        <c:minorTickMark val="none"/>
        <c:tickLblPos val="nextTo"/>
        <c:crossAx val="5778402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fr-F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bar"/>
        <c:grouping val="clustered"/>
        <c:varyColors val="0"/>
        <c:ser>
          <c:idx val="0"/>
          <c:order val="0"/>
          <c:spPr>
            <a:solidFill>
              <a:schemeClr val="accent4"/>
            </a:solidFill>
            <a:ln>
              <a:noFill/>
            </a:ln>
            <a:effectLst/>
          </c:spPr>
          <c:invertIfNegative val="0"/>
          <c:dLbls>
            <c:dLbl>
              <c:idx val="0"/>
              <c:layout>
                <c:manualLayout>
                  <c:x val="-1.4184397163120741E-2"/>
                  <c:y val="-5.952380952380952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2F0-4960-8A53-4800E3EE479E}"/>
                </c:ext>
              </c:extLst>
            </c:dLbl>
            <c:dLbl>
              <c:idx val="10"/>
              <c:layout>
                <c:manualLayout>
                  <c:x val="-2.3640661938534278E-3"/>
                  <c:y val="1.190476190476189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2F0-4960-8A53-4800E3EE479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Sheet1!$A$1:$L$1</c:f>
              <c:strCache>
                <c:ptCount val="12"/>
                <c:pt idx="0">
                  <c:v>Management</c:v>
                </c:pt>
                <c:pt idx="1">
                  <c:v>Langues</c:v>
                </c:pt>
                <c:pt idx="2">
                  <c:v>Coaching</c:v>
                </c:pt>
                <c:pt idx="3">
                  <c:v>Informatique</c:v>
                </c:pt>
                <c:pt idx="4">
                  <c:v>Marketing</c:v>
                </c:pt>
                <c:pt idx="5">
                  <c:v>Juridique</c:v>
                </c:pt>
                <c:pt idx="6">
                  <c:v>Technique</c:v>
                </c:pt>
                <c:pt idx="7">
                  <c:v>Certification</c:v>
                </c:pt>
                <c:pt idx="8">
                  <c:v>Sécurité</c:v>
                </c:pt>
                <c:pt idx="9">
                  <c:v>Financement</c:v>
                </c:pt>
                <c:pt idx="10">
                  <c:v>Architecture</c:v>
                </c:pt>
                <c:pt idx="11">
                  <c:v>Environnement</c:v>
                </c:pt>
              </c:strCache>
            </c:strRef>
          </c:cat>
          <c:val>
            <c:numRef>
              <c:f>Sheet1!$A$3:$L$3</c:f>
              <c:numCache>
                <c:formatCode>0.00%</c:formatCode>
                <c:ptCount val="12"/>
                <c:pt idx="0">
                  <c:v>0.42084942084942084</c:v>
                </c:pt>
                <c:pt idx="1">
                  <c:v>0.16216216216216217</c:v>
                </c:pt>
                <c:pt idx="2">
                  <c:v>0.11196911196911197</c:v>
                </c:pt>
                <c:pt idx="3">
                  <c:v>7.7220077220077218E-2</c:v>
                </c:pt>
                <c:pt idx="4">
                  <c:v>6.1776061776061778E-2</c:v>
                </c:pt>
                <c:pt idx="5">
                  <c:v>5.4054054054054057E-2</c:v>
                </c:pt>
                <c:pt idx="6">
                  <c:v>5.4054054054054057E-2</c:v>
                </c:pt>
                <c:pt idx="7">
                  <c:v>2.3166023166023165E-2</c:v>
                </c:pt>
                <c:pt idx="8">
                  <c:v>1.1583011583011582E-2</c:v>
                </c:pt>
                <c:pt idx="9">
                  <c:v>1.1583011583011582E-2</c:v>
                </c:pt>
                <c:pt idx="10">
                  <c:v>7.7220077220077222E-3</c:v>
                </c:pt>
                <c:pt idx="11">
                  <c:v>3.8610038610038611E-3</c:v>
                </c:pt>
              </c:numCache>
            </c:numRef>
          </c:val>
          <c:extLst>
            <c:ext xmlns:c16="http://schemas.microsoft.com/office/drawing/2014/chart" uri="{C3380CC4-5D6E-409C-BE32-E72D297353CC}">
              <c16:uniqueId val="{00000002-C2F0-4960-8A53-4800E3EE479E}"/>
            </c:ext>
          </c:extLst>
        </c:ser>
        <c:dLbls>
          <c:dLblPos val="outEnd"/>
          <c:showLegendKey val="0"/>
          <c:showVal val="1"/>
          <c:showCatName val="0"/>
          <c:showSerName val="0"/>
          <c:showPercent val="0"/>
          <c:showBubbleSize val="0"/>
        </c:dLbls>
        <c:gapWidth val="182"/>
        <c:axId val="458341624"/>
        <c:axId val="458348184"/>
      </c:barChart>
      <c:catAx>
        <c:axId val="458341624"/>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58348184"/>
        <c:crosses val="autoZero"/>
        <c:auto val="1"/>
        <c:lblAlgn val="ctr"/>
        <c:lblOffset val="100"/>
        <c:noMultiLvlLbl val="0"/>
      </c:catAx>
      <c:valAx>
        <c:axId val="458348184"/>
        <c:scaling>
          <c:orientation val="minMax"/>
        </c:scaling>
        <c:delete val="1"/>
        <c:axPos val="b"/>
        <c:numFmt formatCode="0.00%" sourceLinked="1"/>
        <c:majorTickMark val="out"/>
        <c:minorTickMark val="none"/>
        <c:tickLblPos val="nextTo"/>
        <c:crossAx val="4583416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fr-F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998511380107337"/>
          <c:y val="0.24327757537770464"/>
          <c:w val="0.40371621621621623"/>
          <c:h val="0.49738219895287961"/>
        </c:manualLayout>
      </c:layout>
      <c:pieChart>
        <c:varyColors val="1"/>
        <c:ser>
          <c:idx val="0"/>
          <c:order val="0"/>
          <c:tx>
            <c:strRef>
              <c:f>Sheet1!$A$2</c:f>
              <c:strCache>
                <c:ptCount val="1"/>
                <c:pt idx="0">
                  <c:v>Dossiers à l'introduction</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0-6354-4A58-9234-84B21720477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2-6354-4A58-9234-84B21720477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4-6354-4A58-9234-84B217204778}"/>
              </c:ext>
            </c:extLst>
          </c:dPt>
          <c:dLbls>
            <c:dLbl>
              <c:idx val="0"/>
              <c:layout>
                <c:manualLayout>
                  <c:x val="1.3266998341625208E-2"/>
                  <c:y val="5.306799336650083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6354-4A58-9234-84B217204778}"/>
                </c:ext>
              </c:extLst>
            </c:dLbl>
            <c:dLbl>
              <c:idx val="1"/>
              <c:layout>
                <c:manualLayout>
                  <c:x val="-2.6533996683250415E-2"/>
                  <c:y val="-1.3266998341625208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6354-4A58-9234-84B217204778}"/>
                </c:ext>
              </c:extLst>
            </c:dLbl>
            <c:dLbl>
              <c:idx val="2"/>
              <c:layout>
                <c:manualLayout>
                  <c:x val="1.5478164731896076E-2"/>
                  <c:y val="0"/>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6354-4A58-9234-84B217204778}"/>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Sheet1!$B$1:$D$1</c:f>
              <c:strCache>
                <c:ptCount val="3"/>
                <c:pt idx="0">
                  <c:v>micro</c:v>
                </c:pt>
                <c:pt idx="1">
                  <c:v>petite</c:v>
                </c:pt>
                <c:pt idx="2">
                  <c:v>moyenne</c:v>
                </c:pt>
              </c:strCache>
            </c:strRef>
          </c:cat>
          <c:val>
            <c:numRef>
              <c:f>Sheet1!$B$2:$D$2</c:f>
              <c:numCache>
                <c:formatCode>General</c:formatCode>
                <c:ptCount val="3"/>
                <c:pt idx="0">
                  <c:v>866</c:v>
                </c:pt>
                <c:pt idx="1">
                  <c:v>223</c:v>
                </c:pt>
                <c:pt idx="2">
                  <c:v>44</c:v>
                </c:pt>
              </c:numCache>
            </c:numRef>
          </c:val>
          <c:extLst>
            <c:ext xmlns:c16="http://schemas.microsoft.com/office/drawing/2014/chart" uri="{C3380CC4-5D6E-409C-BE32-E72D297353CC}">
              <c16:uniqueId val="{00000005-6354-4A58-9234-84B217204778}"/>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56315888774772715"/>
          <c:y val="0.34391692342804975"/>
          <c:w val="0.14738931518910456"/>
          <c:h val="0.2773830879835672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chart>
  <c:spPr>
    <a:solidFill>
      <a:schemeClr val="bg1"/>
    </a:solidFill>
    <a:ln w="9525" cap="flat" cmpd="sng" algn="ctr">
      <a:noFill/>
      <a:round/>
    </a:ln>
    <a:effectLst/>
  </c:spPr>
  <c:txPr>
    <a:bodyPr/>
    <a:lstStyle/>
    <a:p>
      <a:pPr>
        <a:defRPr/>
      </a:pPr>
      <a:endParaRPr lang="fr-F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bar"/>
        <c:grouping val="clustered"/>
        <c:varyColors val="0"/>
        <c:ser>
          <c:idx val="0"/>
          <c:order val="0"/>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Sheet1!$A$4:$A$11</c:f>
              <c:strCache>
                <c:ptCount val="8"/>
                <c:pt idx="0">
                  <c:v>Activités spécialisées</c:v>
                </c:pt>
                <c:pt idx="1">
                  <c:v>Commerce</c:v>
                </c:pt>
                <c:pt idx="2">
                  <c:v>Information et communication</c:v>
                </c:pt>
                <c:pt idx="3">
                  <c:v>Autres</c:v>
                </c:pt>
                <c:pt idx="4">
                  <c:v>HORECA</c:v>
                </c:pt>
                <c:pt idx="5">
                  <c:v>Services administratifs</c:v>
                </c:pt>
                <c:pt idx="6">
                  <c:v>Industrie</c:v>
                </c:pt>
                <c:pt idx="7">
                  <c:v>Construction</c:v>
                </c:pt>
              </c:strCache>
            </c:strRef>
          </c:cat>
          <c:val>
            <c:numRef>
              <c:f>Sheet1!$C$4:$C$11</c:f>
              <c:numCache>
                <c:formatCode>0.00%</c:formatCode>
                <c:ptCount val="8"/>
                <c:pt idx="0">
                  <c:v>0.30803177405119153</c:v>
                </c:pt>
                <c:pt idx="1">
                  <c:v>0.17563989408649602</c:v>
                </c:pt>
                <c:pt idx="2">
                  <c:v>0.15798764342453664</c:v>
                </c:pt>
                <c:pt idx="3">
                  <c:v>9.7087378640776698E-2</c:v>
                </c:pt>
                <c:pt idx="4">
                  <c:v>8.9143865842894965E-2</c:v>
                </c:pt>
                <c:pt idx="5">
                  <c:v>7.1491615180935567E-2</c:v>
                </c:pt>
                <c:pt idx="6">
                  <c:v>6.9726390114739634E-2</c:v>
                </c:pt>
                <c:pt idx="7">
                  <c:v>3.089143865842895E-2</c:v>
                </c:pt>
              </c:numCache>
            </c:numRef>
          </c:val>
          <c:extLst>
            <c:ext xmlns:c16="http://schemas.microsoft.com/office/drawing/2014/chart" uri="{C3380CC4-5D6E-409C-BE32-E72D297353CC}">
              <c16:uniqueId val="{00000000-3C4C-451E-9B5D-E9205DB54949}"/>
            </c:ext>
          </c:extLst>
        </c:ser>
        <c:dLbls>
          <c:showLegendKey val="0"/>
          <c:showVal val="0"/>
          <c:showCatName val="0"/>
          <c:showSerName val="0"/>
          <c:showPercent val="0"/>
          <c:showBubbleSize val="0"/>
        </c:dLbls>
        <c:gapWidth val="182"/>
        <c:axId val="577840272"/>
        <c:axId val="577840600"/>
      </c:barChart>
      <c:catAx>
        <c:axId val="5778402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77840600"/>
        <c:crosses val="autoZero"/>
        <c:auto val="1"/>
        <c:lblAlgn val="ctr"/>
        <c:lblOffset val="100"/>
        <c:noMultiLvlLbl val="0"/>
      </c:catAx>
      <c:valAx>
        <c:axId val="577840600"/>
        <c:scaling>
          <c:orientation val="minMax"/>
        </c:scaling>
        <c:delete val="1"/>
        <c:axPos val="b"/>
        <c:majorGridlines>
          <c:spPr>
            <a:ln w="9525" cap="flat" cmpd="sng" algn="ctr">
              <a:noFill/>
              <a:round/>
            </a:ln>
            <a:effectLst/>
          </c:spPr>
        </c:majorGridlines>
        <c:numFmt formatCode="0.00%" sourceLinked="1"/>
        <c:majorTickMark val="none"/>
        <c:minorTickMark val="none"/>
        <c:tickLblPos val="nextTo"/>
        <c:crossAx val="5778402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fr-F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pieChart>
        <c:varyColors val="1"/>
        <c:ser>
          <c:idx val="0"/>
          <c:order val="0"/>
          <c:tx>
            <c:strRef>
              <c:f>Sheet1!$C$1</c:f>
              <c:strCache>
                <c:ptCount val="1"/>
                <c:pt idx="0">
                  <c:v>Column2</c:v>
                </c:pt>
              </c:strCache>
            </c:strRef>
          </c:tx>
          <c:dPt>
            <c:idx val="0"/>
            <c:bubble3D val="0"/>
            <c:spPr>
              <a:solidFill>
                <a:schemeClr val="accent4">
                  <a:shade val="76000"/>
                </a:schemeClr>
              </a:solidFill>
              <a:ln w="19050">
                <a:solidFill>
                  <a:schemeClr val="lt1"/>
                </a:solidFill>
              </a:ln>
              <a:effectLst/>
            </c:spPr>
            <c:extLst>
              <c:ext xmlns:c16="http://schemas.microsoft.com/office/drawing/2014/chart" uri="{C3380CC4-5D6E-409C-BE32-E72D297353CC}">
                <c16:uniqueId val="{00000001-EFEB-48EC-844D-7ED650D3A836}"/>
              </c:ext>
            </c:extLst>
          </c:dPt>
          <c:dPt>
            <c:idx val="1"/>
            <c:bubble3D val="0"/>
            <c:spPr>
              <a:solidFill>
                <a:schemeClr val="accent4">
                  <a:tint val="77000"/>
                </a:schemeClr>
              </a:solidFill>
              <a:ln w="19050">
                <a:solidFill>
                  <a:schemeClr val="lt1"/>
                </a:solidFill>
              </a:ln>
              <a:effectLst/>
            </c:spPr>
            <c:extLst>
              <c:ext xmlns:c16="http://schemas.microsoft.com/office/drawing/2014/chart" uri="{C3380CC4-5D6E-409C-BE32-E72D297353CC}">
                <c16:uniqueId val="{00000003-EFEB-48EC-844D-7ED650D3A83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Octrois</c:v>
                </c:pt>
                <c:pt idx="1">
                  <c:v>Refus</c:v>
                </c:pt>
              </c:strCache>
            </c:strRef>
          </c:cat>
          <c:val>
            <c:numRef>
              <c:f>Sheet1!$C$2:$C$3</c:f>
              <c:numCache>
                <c:formatCode>0.00%</c:formatCode>
                <c:ptCount val="2"/>
                <c:pt idx="0">
                  <c:v>0.47495682210708118</c:v>
                </c:pt>
                <c:pt idx="1">
                  <c:v>0.52504317789291888</c:v>
                </c:pt>
              </c:numCache>
            </c:numRef>
          </c:val>
          <c:extLst>
            <c:ext xmlns:c16="http://schemas.microsoft.com/office/drawing/2014/chart" uri="{C3380CC4-5D6E-409C-BE32-E72D297353CC}">
              <c16:uniqueId val="{00000004-EFEB-48EC-844D-7ED650D3A836}"/>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fr-FR"/>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34462519936204145"/>
          <c:y val="6.2444833284728295E-2"/>
          <c:w val="0.6553748006379585"/>
          <c:h val="0.86942675159235672"/>
        </c:manualLayout>
      </c:layout>
      <c:barChart>
        <c:barDir val="bar"/>
        <c:grouping val="clustered"/>
        <c:varyColors val="0"/>
        <c:ser>
          <c:idx val="1"/>
          <c:order val="0"/>
          <c:spPr>
            <a:solidFill>
              <a:schemeClr val="accent4">
                <a:tint val="77000"/>
              </a:schemeClr>
            </a:solidFill>
            <a:ln>
              <a:noFill/>
            </a:ln>
            <a:effectLst/>
          </c:spPr>
          <c:invertIfNegative val="0"/>
          <c:dLbls>
            <c:dLbl>
              <c:idx val="0"/>
              <c:layout>
                <c:manualLayout>
                  <c:x val="0"/>
                  <c:y val="3.2921810699588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332-4BEC-84FE-B713F9EEADAF}"/>
                </c:ext>
              </c:extLst>
            </c:dLbl>
            <c:dLbl>
              <c:idx val="1"/>
              <c:layout>
                <c:manualLayout>
                  <c:x val="0"/>
                  <c:y val="4.11522633744854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332-4BEC-84FE-B713F9EEADA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Sheet1!$A$1:$A$9</c:f>
              <c:strCache>
                <c:ptCount val="9"/>
                <c:pt idx="0">
                  <c:v>Etude juridique</c:v>
                </c:pt>
                <c:pt idx="1">
                  <c:v>Conseil à la digitalisation</c:v>
                </c:pt>
                <c:pt idx="2">
                  <c:v>Etude de marché (nouveaux produits, services, marchés)</c:v>
                </c:pt>
                <c:pt idx="3">
                  <c:v>Etude de faisabilité technique</c:v>
                </c:pt>
                <c:pt idx="4">
                  <c:v>Changements dans la production de produits ou de services</c:v>
                </c:pt>
                <c:pt idx="5">
                  <c:v>Diagnostic dans le cadre de la reprise d'une entreprise</c:v>
                </c:pt>
                <c:pt idx="6">
                  <c:v>Gouvernance participative via l'implication des travailleurs</c:v>
                </c:pt>
                <c:pt idx="7">
                  <c:v>Aide à la gouvernance par l'appui d’un administrateur externe</c:v>
                </c:pt>
                <c:pt idx="8">
                  <c:v>Prévention burnout</c:v>
                </c:pt>
              </c:strCache>
            </c:strRef>
          </c:cat>
          <c:val>
            <c:numRef>
              <c:f>Sheet1!$C$1:$C$9</c:f>
              <c:numCache>
                <c:formatCode>0.00%</c:formatCode>
                <c:ptCount val="9"/>
                <c:pt idx="0">
                  <c:v>0.3846</c:v>
                </c:pt>
                <c:pt idx="1">
                  <c:v>0.26919999999999999</c:v>
                </c:pt>
                <c:pt idx="2">
                  <c:v>0.1346</c:v>
                </c:pt>
                <c:pt idx="3">
                  <c:v>7.6899999999999996E-2</c:v>
                </c:pt>
                <c:pt idx="4">
                  <c:v>7.0499999999999993E-2</c:v>
                </c:pt>
                <c:pt idx="5">
                  <c:v>3.2099999999999997E-2</c:v>
                </c:pt>
                <c:pt idx="6">
                  <c:v>1.9199999999999998E-2</c:v>
                </c:pt>
                <c:pt idx="7">
                  <c:v>6.4000000000000003E-3</c:v>
                </c:pt>
                <c:pt idx="8">
                  <c:v>6.4000000000000003E-3</c:v>
                </c:pt>
              </c:numCache>
            </c:numRef>
          </c:val>
          <c:extLst>
            <c:ext xmlns:c16="http://schemas.microsoft.com/office/drawing/2014/chart" uri="{C3380CC4-5D6E-409C-BE32-E72D297353CC}">
              <c16:uniqueId val="{00000002-5332-4BEC-84FE-B713F9EEADAF}"/>
            </c:ext>
          </c:extLst>
        </c:ser>
        <c:dLbls>
          <c:showLegendKey val="0"/>
          <c:showVal val="1"/>
          <c:showCatName val="0"/>
          <c:showSerName val="0"/>
          <c:showPercent val="0"/>
          <c:showBubbleSize val="0"/>
        </c:dLbls>
        <c:gapWidth val="182"/>
        <c:axId val="183047296"/>
        <c:axId val="183048832"/>
      </c:barChart>
      <c:catAx>
        <c:axId val="1830472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83048832"/>
        <c:crosses val="autoZero"/>
        <c:auto val="1"/>
        <c:lblAlgn val="ctr"/>
        <c:lblOffset val="100"/>
        <c:noMultiLvlLbl val="0"/>
      </c:catAx>
      <c:valAx>
        <c:axId val="183048832"/>
        <c:scaling>
          <c:orientation val="minMax"/>
        </c:scaling>
        <c:delete val="0"/>
        <c:axPos val="b"/>
        <c:numFmt formatCode="0.0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8304729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fr-FR"/>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pieChart>
        <c:varyColors val="1"/>
        <c:ser>
          <c:idx val="0"/>
          <c:order val="0"/>
          <c:tx>
            <c:strRef>
              <c:f>Sheet1!$C$1</c:f>
              <c:strCache>
                <c:ptCount val="1"/>
                <c:pt idx="0">
                  <c:v>Column2</c:v>
                </c:pt>
              </c:strCache>
            </c:strRef>
          </c:tx>
          <c:dPt>
            <c:idx val="0"/>
            <c:bubble3D val="0"/>
            <c:spPr>
              <a:solidFill>
                <a:schemeClr val="accent4">
                  <a:shade val="76000"/>
                </a:schemeClr>
              </a:solidFill>
              <a:ln w="19050">
                <a:solidFill>
                  <a:schemeClr val="lt1"/>
                </a:solidFill>
              </a:ln>
              <a:effectLst/>
            </c:spPr>
            <c:extLst>
              <c:ext xmlns:c16="http://schemas.microsoft.com/office/drawing/2014/chart" uri="{C3380CC4-5D6E-409C-BE32-E72D297353CC}">
                <c16:uniqueId val="{00000001-A0FA-4A55-A6E6-09CFA8F8DAB8}"/>
              </c:ext>
            </c:extLst>
          </c:dPt>
          <c:dPt>
            <c:idx val="1"/>
            <c:bubble3D val="0"/>
            <c:spPr>
              <a:solidFill>
                <a:schemeClr val="accent4">
                  <a:tint val="77000"/>
                </a:schemeClr>
              </a:solidFill>
              <a:ln w="19050">
                <a:solidFill>
                  <a:schemeClr val="lt1"/>
                </a:solidFill>
              </a:ln>
              <a:effectLst/>
            </c:spPr>
            <c:extLst>
              <c:ext xmlns:c16="http://schemas.microsoft.com/office/drawing/2014/chart" uri="{C3380CC4-5D6E-409C-BE32-E72D297353CC}">
                <c16:uniqueId val="{00000003-A0FA-4A55-A6E6-09CFA8F8DAB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Starter</c:v>
                </c:pt>
                <c:pt idx="1">
                  <c:v>Non Starter</c:v>
                </c:pt>
              </c:strCache>
            </c:strRef>
          </c:cat>
          <c:val>
            <c:numRef>
              <c:f>Sheet1!$C$2:$C$3</c:f>
              <c:numCache>
                <c:formatCode>0.00%</c:formatCode>
                <c:ptCount val="2"/>
                <c:pt idx="0">
                  <c:v>0.42105263157894735</c:v>
                </c:pt>
                <c:pt idx="1">
                  <c:v>0.57894736842105265</c:v>
                </c:pt>
              </c:numCache>
            </c:numRef>
          </c:val>
          <c:extLst>
            <c:ext xmlns:c16="http://schemas.microsoft.com/office/drawing/2014/chart" uri="{C3380CC4-5D6E-409C-BE32-E72D297353CC}">
              <c16:uniqueId val="{00000004-A0FA-4A55-A6E6-09CFA8F8DAB8}"/>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withinLinear" id="17">
  <a:schemeClr val="accent4"/>
</cs:colorStyle>
</file>

<file path=word/charts/colors12.xml><?xml version="1.0" encoding="utf-8"?>
<cs:colorStyle xmlns:cs="http://schemas.microsoft.com/office/drawing/2012/chartStyle" xmlns:a="http://schemas.openxmlformats.org/drawingml/2006/main" meth="withinLinear" id="17">
  <a:schemeClr val="accent4"/>
</cs:colorStyle>
</file>

<file path=word/charts/colors13.xml><?xml version="1.0" encoding="utf-8"?>
<cs:colorStyle xmlns:cs="http://schemas.microsoft.com/office/drawing/2012/chartStyle" xmlns:a="http://schemas.openxmlformats.org/drawingml/2006/main" meth="withinLinear" id="17">
  <a:schemeClr val="accent4"/>
</cs:colorStyle>
</file>

<file path=word/charts/colors14.xml><?xml version="1.0" encoding="utf-8"?>
<cs:colorStyle xmlns:cs="http://schemas.microsoft.com/office/drawing/2012/chartStyle" xmlns:a="http://schemas.openxmlformats.org/drawingml/2006/main" meth="withinLinear" id="17">
  <a:schemeClr val="accent4"/>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withinLinear" id="17">
  <a:schemeClr val="accent4"/>
</cs:colorStyle>
</file>

<file path=word/charts/colors17.xml><?xml version="1.0" encoding="utf-8"?>
<cs:colorStyle xmlns:cs="http://schemas.microsoft.com/office/drawing/2012/chartStyle" xmlns:a="http://schemas.openxmlformats.org/drawingml/2006/main" meth="withinLinear" id="17">
  <a:schemeClr val="accent4"/>
</cs:colorStyle>
</file>

<file path=word/charts/colors18.xml><?xml version="1.0" encoding="utf-8"?>
<cs:colorStyle xmlns:cs="http://schemas.microsoft.com/office/drawing/2012/chartStyle" xmlns:a="http://schemas.openxmlformats.org/drawingml/2006/main" meth="withinLinear" id="17">
  <a:schemeClr val="accent4"/>
</cs:colorStyle>
</file>

<file path=word/charts/colors19.xml><?xml version="1.0" encoding="utf-8"?>
<cs:colorStyle xmlns:cs="http://schemas.microsoft.com/office/drawing/2012/chartStyle" xmlns:a="http://schemas.openxmlformats.org/drawingml/2006/main" meth="withinLinear" id="17">
  <a:schemeClr val="accent4"/>
</cs:colorStyle>
</file>

<file path=word/charts/colors2.xml><?xml version="1.0" encoding="utf-8"?>
<cs:colorStyle xmlns:cs="http://schemas.microsoft.com/office/drawing/2012/chartStyle" xmlns:a="http://schemas.openxmlformats.org/drawingml/2006/main" meth="withinLinear" id="17">
  <a:schemeClr val="accent4"/>
</cs:colorStyle>
</file>

<file path=word/charts/colors20.xml><?xml version="1.0" encoding="utf-8"?>
<cs:colorStyle xmlns:cs="http://schemas.microsoft.com/office/drawing/2012/chartStyle" xmlns:a="http://schemas.openxmlformats.org/drawingml/2006/main" meth="withinLinear" id="17">
  <a:schemeClr val="accent4"/>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withinLinear" id="17">
  <a:schemeClr val="accent4"/>
</cs:colorStyle>
</file>

<file path=word/charts/colors23.xml><?xml version="1.0" encoding="utf-8"?>
<cs:colorStyle xmlns:cs="http://schemas.microsoft.com/office/drawing/2012/chartStyle" xmlns:a="http://schemas.openxmlformats.org/drawingml/2006/main" meth="withinLinear" id="17">
  <a:schemeClr val="accent4"/>
</cs:colorStyle>
</file>

<file path=word/charts/colors24.xml><?xml version="1.0" encoding="utf-8"?>
<cs:colorStyle xmlns:cs="http://schemas.microsoft.com/office/drawing/2012/chartStyle" xmlns:a="http://schemas.openxmlformats.org/drawingml/2006/main" meth="withinLinear" id="17">
  <a:schemeClr val="accent4"/>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withinLinear" id="17">
  <a:schemeClr val="accent4"/>
</cs:colorStyle>
</file>

<file path=word/charts/colors27.xml><?xml version="1.0" encoding="utf-8"?>
<cs:colorStyle xmlns:cs="http://schemas.microsoft.com/office/drawing/2012/chartStyle" xmlns:a="http://schemas.openxmlformats.org/drawingml/2006/main" meth="withinLinear" id="17">
  <a:schemeClr val="accent4"/>
</cs:colorStyle>
</file>

<file path=word/charts/colors28.xml><?xml version="1.0" encoding="utf-8"?>
<cs:colorStyle xmlns:cs="http://schemas.microsoft.com/office/drawing/2012/chartStyle" xmlns:a="http://schemas.openxmlformats.org/drawingml/2006/main" meth="withinLinear" id="17">
  <a:schemeClr val="accent4"/>
</cs:colorStyle>
</file>

<file path=word/charts/colors29.xml><?xml version="1.0" encoding="utf-8"?>
<cs:colorStyle xmlns:cs="http://schemas.microsoft.com/office/drawing/2012/chartStyle" xmlns:a="http://schemas.openxmlformats.org/drawingml/2006/main" meth="withinLinear" id="17">
  <a:schemeClr val="accent4"/>
</cs:colorStyle>
</file>

<file path=word/charts/colors3.xml><?xml version="1.0" encoding="utf-8"?>
<cs:colorStyle xmlns:cs="http://schemas.microsoft.com/office/drawing/2012/chartStyle" xmlns:a="http://schemas.openxmlformats.org/drawingml/2006/main" meth="withinLinear" id="17">
  <a:schemeClr val="accent4"/>
</cs:colorStyle>
</file>

<file path=word/charts/colors30.xml><?xml version="1.0" encoding="utf-8"?>
<cs:colorStyle xmlns:cs="http://schemas.microsoft.com/office/drawing/2012/chartStyle" xmlns:a="http://schemas.openxmlformats.org/drawingml/2006/main" meth="withinLinear" id="17">
  <a:schemeClr val="accent4"/>
</cs:colorStyle>
</file>

<file path=word/charts/colors31.xml><?xml version="1.0" encoding="utf-8"?>
<cs:colorStyle xmlns:cs="http://schemas.microsoft.com/office/drawing/2012/chartStyle" xmlns:a="http://schemas.openxmlformats.org/drawingml/2006/main" meth="withinLinear" id="17">
  <a:schemeClr val="accent4"/>
</cs:colorStyle>
</file>

<file path=word/charts/colors32.xml><?xml version="1.0" encoding="utf-8"?>
<cs:colorStyle xmlns:cs="http://schemas.microsoft.com/office/drawing/2012/chartStyle" xmlns:a="http://schemas.openxmlformats.org/drawingml/2006/main" meth="withinLinear" id="17">
  <a:schemeClr val="accent4"/>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withinLinear" id="17">
  <a:schemeClr val="accent4"/>
</cs:colorStyle>
</file>

<file path=word/charts/colors4.xml><?xml version="1.0" encoding="utf-8"?>
<cs:colorStyle xmlns:cs="http://schemas.microsoft.com/office/drawing/2012/chartStyle" xmlns:a="http://schemas.openxmlformats.org/drawingml/2006/main" meth="withinLinear" id="17">
  <a:schemeClr val="accent4"/>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withinLinear" id="17">
  <a:schemeClr val="accent4"/>
</cs:colorStyle>
</file>

<file path=word/charts/colors7.xml><?xml version="1.0" encoding="utf-8"?>
<cs:colorStyle xmlns:cs="http://schemas.microsoft.com/office/drawing/2012/chartStyle" xmlns:a="http://schemas.openxmlformats.org/drawingml/2006/main" meth="withinLinear" id="17">
  <a:schemeClr val="accent4"/>
</cs:colorStyle>
</file>

<file path=word/charts/colors8.xml><?xml version="1.0" encoding="utf-8"?>
<cs:colorStyle xmlns:cs="http://schemas.microsoft.com/office/drawing/2012/chartStyle" xmlns:a="http://schemas.openxmlformats.org/drawingml/2006/main" meth="withinLinear" id="17">
  <a:schemeClr val="accent4"/>
</cs:colorStyle>
</file>

<file path=word/charts/colors9.xml><?xml version="1.0" encoding="utf-8"?>
<cs:colorStyle xmlns:cs="http://schemas.microsoft.com/office/drawing/2012/chartStyle" xmlns:a="http://schemas.openxmlformats.org/drawingml/2006/main" meth="withinLinear" id="17">
  <a:schemeClr val="accent4"/>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B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7AB3F-B6C2-4AB8-BC71-C6B51252E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45</Pages>
  <Words>6770</Words>
  <Characters>37236</Characters>
  <Application>Microsoft Office Word</Application>
  <DocSecurity>0</DocSecurity>
  <Lines>310</Lines>
  <Paragraphs>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Rapport d’activité de la Direction des Aides aux Entreprises</vt:lpstr>
      <vt:lpstr>Rapport d’activité de la Direction des Aides aux Entreprises</vt:lpstr>
    </vt:vector>
  </TitlesOfParts>
  <Company>M laura.roose icrosoft</Company>
  <LinksUpToDate>false</LinksUpToDate>
  <CharactersWithSpaces>43919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d’activité de la Direction des Aides aux Entreprises</dc:title>
  <dc:creator>Candice RIVIERE</dc:creator>
  <cp:lastModifiedBy>RIVIERE Candice</cp:lastModifiedBy>
  <cp:revision>8</cp:revision>
  <cp:lastPrinted>2014-12-30T09:47:00Z</cp:lastPrinted>
  <dcterms:created xsi:type="dcterms:W3CDTF">2021-06-24T08:19:00Z</dcterms:created>
  <dcterms:modified xsi:type="dcterms:W3CDTF">2022-02-04T09:08:00Z</dcterms:modified>
</cp:coreProperties>
</file>